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8F" w:rsidRPr="006D218F" w:rsidRDefault="006D218F" w:rsidP="006D218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TABALA PERIODICA</w:t>
      </w:r>
    </w:p>
    <w:p w:rsidR="0083107C" w:rsidRPr="006D218F" w:rsidRDefault="0083107C" w:rsidP="006D218F">
      <w:pPr>
        <w:jc w:val="both"/>
        <w:rPr>
          <w:rFonts w:ascii="Bookman Old Style" w:hAnsi="Bookman Old Style"/>
        </w:rPr>
      </w:pPr>
      <w:r w:rsidRPr="006D218F">
        <w:rPr>
          <w:rFonts w:ascii="Bookman Old Style" w:hAnsi="Bookman Old Style"/>
        </w:rPr>
        <w:t xml:space="preserve">La </w:t>
      </w:r>
      <w:r w:rsidRPr="006D218F">
        <w:rPr>
          <w:rFonts w:ascii="Bookman Old Style" w:hAnsi="Bookman Old Style"/>
          <w:b/>
        </w:rPr>
        <w:t>tabla periódica</w:t>
      </w:r>
      <w:r w:rsidRPr="006D218F">
        <w:rPr>
          <w:rFonts w:ascii="Bookman Old Style" w:hAnsi="Bookman Old Style"/>
        </w:rPr>
        <w:t xml:space="preserve">  es una forma ordenada de agrupar  y clasificar a los elementos, en las que se resumen las propiedades  físicas y químicas de todos ellos. Su uso constante  te permite emitir un juicio  aproximado sobre como varían  las propiedades de los elementos.</w:t>
      </w:r>
    </w:p>
    <w:p w:rsidR="00962B06" w:rsidRPr="006D218F" w:rsidRDefault="00962B06" w:rsidP="006D218F">
      <w:pPr>
        <w:jc w:val="both"/>
        <w:rPr>
          <w:rFonts w:ascii="Bookman Old Style" w:hAnsi="Bookman Old Style"/>
          <w:b/>
        </w:rPr>
      </w:pPr>
      <w:r w:rsidRPr="006D218F">
        <w:rPr>
          <w:rFonts w:ascii="Bookman Old Style" w:hAnsi="Bookman Old Style"/>
          <w:b/>
        </w:rPr>
        <w:t>CLASIFICACIÓN DE LA TABLA PERIODICA</w:t>
      </w:r>
    </w:p>
    <w:p w:rsidR="00962B06" w:rsidRPr="006D218F" w:rsidRDefault="00962B06" w:rsidP="006D218F">
      <w:pPr>
        <w:jc w:val="both"/>
        <w:rPr>
          <w:rFonts w:ascii="Bookman Old Style" w:hAnsi="Bookman Old Style"/>
        </w:rPr>
      </w:pPr>
      <w:r w:rsidRPr="006D218F">
        <w:rPr>
          <w:rFonts w:ascii="Bookman Old Style" w:hAnsi="Bookman Old Style"/>
        </w:rPr>
        <w:t xml:space="preserve">La tabla periódica  se designa como el arreglo  de los elementos  donde se destacan la similitudes  entre las propiedades de los elemento químicos </w:t>
      </w:r>
    </w:p>
    <w:p w:rsidR="00962B06" w:rsidRPr="006D218F" w:rsidRDefault="00962B06" w:rsidP="006D218F">
      <w:pPr>
        <w:jc w:val="both"/>
        <w:rPr>
          <w:rFonts w:ascii="Bookman Old Style" w:hAnsi="Bookman Old Style"/>
        </w:rPr>
      </w:pPr>
      <w:r w:rsidRPr="006D218F">
        <w:rPr>
          <w:rFonts w:ascii="Bookman Old Style" w:hAnsi="Bookman Old Style"/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80010</wp:posOffset>
            </wp:positionV>
            <wp:extent cx="5514975" cy="3943350"/>
            <wp:effectExtent l="19050" t="0" r="9525" b="0"/>
            <wp:wrapSquare wrapText="bothSides"/>
            <wp:docPr id="4" name="il_fi" descr="http://platea.pntic.mec.es/pmarti1/educacion/3_eso_materiales/b_iii/conceptos/tabla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latea.pntic.mec.es/pmarti1/educacion/3_eso_materiales/b_iii/conceptos/tabla_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218F">
        <w:rPr>
          <w:rFonts w:ascii="Bookman Old Style" w:hAnsi="Bookman Old Style"/>
        </w:rPr>
        <w:br w:type="textWrapping" w:clear="all"/>
      </w:r>
    </w:p>
    <w:p w:rsidR="00962B06" w:rsidRPr="00962B06" w:rsidRDefault="00962B06" w:rsidP="006D218F">
      <w:pPr>
        <w:spacing w:before="100" w:beforeAutospacing="1" w:after="100" w:afterAutospacing="1" w:line="240" w:lineRule="auto"/>
        <w:ind w:left="150"/>
        <w:jc w:val="both"/>
        <w:rPr>
          <w:rFonts w:ascii="Bookman Old Style" w:eastAsia="Times New Roman" w:hAnsi="Bookman Old Style" w:cs="Times New Roman"/>
          <w:lang w:eastAsia="es-MX"/>
        </w:rPr>
      </w:pPr>
      <w:bookmarkStart w:id="0" w:name="grupos_periodos"/>
      <w:bookmarkEnd w:id="0"/>
      <w:r w:rsidRPr="00962B06">
        <w:rPr>
          <w:rFonts w:ascii="Bookman Old Style" w:eastAsia="Times New Roman" w:hAnsi="Bookman Old Style" w:cs="Times New Roman"/>
          <w:b/>
          <w:bCs/>
          <w:u w:val="single"/>
          <w:lang w:eastAsia="es-MX"/>
        </w:rPr>
        <w:t>Grupos y períodos</w:t>
      </w:r>
    </w:p>
    <w:p w:rsidR="00962B06" w:rsidRPr="00962B06" w:rsidRDefault="00962B06" w:rsidP="006D218F">
      <w:pPr>
        <w:spacing w:before="100" w:beforeAutospacing="1" w:after="100" w:afterAutospacing="1" w:line="240" w:lineRule="auto"/>
        <w:ind w:left="150"/>
        <w:jc w:val="both"/>
        <w:rPr>
          <w:rFonts w:ascii="Bookman Old Style" w:eastAsia="Times New Roman" w:hAnsi="Bookman Old Style" w:cs="Times New Roman"/>
          <w:lang w:eastAsia="es-MX"/>
        </w:rPr>
      </w:pPr>
      <w:r w:rsidRPr="00962B06">
        <w:rPr>
          <w:rFonts w:ascii="Bookman Old Style" w:eastAsia="Times New Roman" w:hAnsi="Bookman Old Style" w:cs="Times New Roman"/>
          <w:lang w:eastAsia="es-MX"/>
        </w:rPr>
        <w:t>El sistema periódico consta de filas (líneas horizontales) llamadas períodos y de columnas (líneas verticales) llamadas grupos.</w:t>
      </w:r>
    </w:p>
    <w:p w:rsidR="00962B06" w:rsidRPr="00962B06" w:rsidRDefault="00962B06" w:rsidP="006D218F">
      <w:pPr>
        <w:spacing w:before="100" w:beforeAutospacing="1" w:after="100" w:afterAutospacing="1" w:line="240" w:lineRule="auto"/>
        <w:ind w:left="150"/>
        <w:jc w:val="both"/>
        <w:rPr>
          <w:rFonts w:ascii="Bookman Old Style" w:eastAsia="Times New Roman" w:hAnsi="Bookman Old Style" w:cs="Times New Roman"/>
          <w:lang w:eastAsia="es-MX"/>
        </w:rPr>
      </w:pPr>
      <w:r w:rsidRPr="00962B06">
        <w:rPr>
          <w:rFonts w:ascii="Bookman Old Style" w:eastAsia="Times New Roman" w:hAnsi="Bookman Old Style" w:cs="Times New Roman"/>
          <w:lang w:eastAsia="es-MX"/>
        </w:rPr>
        <w:t xml:space="preserve">Los elementos conocidos hasta el momento se organizan en siete períodos y dieciocho grupos. Tenemos ocho grupos largos y diez cortos. También nos encontramos con dos filas que habitualmente se colocan fuera de la tabla periódica, las denominadas </w:t>
      </w:r>
      <w:r w:rsidRPr="00962B06">
        <w:rPr>
          <w:rFonts w:ascii="Bookman Old Style" w:eastAsia="Times New Roman" w:hAnsi="Bookman Old Style" w:cs="Times New Roman"/>
          <w:lang w:eastAsia="es-MX"/>
        </w:rPr>
        <w:lastRenderedPageBreak/>
        <w:t xml:space="preserve">'Tierras Raras' o 'Metales de transición externa', por propiedades esos elementos deberían estar en </w:t>
      </w:r>
      <w:proofErr w:type="spellStart"/>
      <w:r w:rsidRPr="00962B06">
        <w:rPr>
          <w:rFonts w:ascii="Bookman Old Style" w:eastAsia="Times New Roman" w:hAnsi="Bookman Old Style" w:cs="Times New Roman"/>
          <w:lang w:eastAsia="es-MX"/>
        </w:rPr>
        <w:t>el</w:t>
      </w:r>
      <w:proofErr w:type="spellEnd"/>
      <w:r w:rsidRPr="00962B06">
        <w:rPr>
          <w:rFonts w:ascii="Bookman Old Style" w:eastAsia="Times New Roman" w:hAnsi="Bookman Old Style" w:cs="Times New Roman"/>
          <w:lang w:eastAsia="es-MX"/>
        </w:rPr>
        <w:t xml:space="preserve"> La y en el Ac, cada una de las filas en uno de ellos; por dicho motivo, los elementos que tienen propiedades similares al lantano se denominan lantánidos (primera de las dos filas) y los otros (segunda fila de las dos) con propiedades parecidas al Actinio, actínidos.</w:t>
      </w:r>
    </w:p>
    <w:p w:rsidR="00962B06" w:rsidRPr="00962B06" w:rsidRDefault="00962B06" w:rsidP="006D218F">
      <w:pPr>
        <w:spacing w:before="100" w:beforeAutospacing="1" w:after="100" w:afterAutospacing="1" w:line="240" w:lineRule="auto"/>
        <w:ind w:left="150"/>
        <w:jc w:val="both"/>
        <w:rPr>
          <w:rFonts w:ascii="Bookman Old Style" w:eastAsia="Times New Roman" w:hAnsi="Bookman Old Style" w:cs="Times New Roman"/>
          <w:lang w:eastAsia="es-MX"/>
        </w:rPr>
      </w:pPr>
      <w:r w:rsidRPr="00962B06">
        <w:rPr>
          <w:rFonts w:ascii="Bookman Old Style" w:eastAsia="Times New Roman" w:hAnsi="Bookman Old Style" w:cs="Times New Roman"/>
          <w:lang w:eastAsia="es-MX"/>
        </w:rPr>
        <w:t>Los grupos largos tienen nombre propio:</w:t>
      </w:r>
    </w:p>
    <w:tbl>
      <w:tblPr>
        <w:tblW w:w="3546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69"/>
        <w:gridCol w:w="3185"/>
      </w:tblGrid>
      <w:tr w:rsidR="00962B06" w:rsidRPr="00962B06" w:rsidTr="00962B06">
        <w:trPr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2B06" w:rsidRPr="00962B06" w:rsidRDefault="00962B06" w:rsidP="006D218F">
            <w:pPr>
              <w:spacing w:before="100" w:beforeAutospacing="1" w:after="100" w:afterAutospacing="1" w:line="240" w:lineRule="auto"/>
              <w:ind w:left="150"/>
              <w:jc w:val="both"/>
              <w:rPr>
                <w:rFonts w:ascii="Bookman Old Style" w:eastAsia="Times New Roman" w:hAnsi="Bookman Old Style" w:cs="Times New Roman"/>
                <w:lang w:eastAsia="es-MX"/>
              </w:rPr>
            </w:pPr>
            <w:r w:rsidRPr="00962B06">
              <w:rPr>
                <w:rFonts w:ascii="Bookman Old Style" w:eastAsia="Times New Roman" w:hAnsi="Bookman Old Style" w:cs="Times New Roman"/>
                <w:b/>
                <w:bCs/>
                <w:lang w:eastAsia="es-MX"/>
              </w:rPr>
              <w:t>Grupo que comienza con el elemento</w:t>
            </w:r>
          </w:p>
        </w:tc>
        <w:tc>
          <w:tcPr>
            <w:tcW w:w="3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2B06" w:rsidRPr="00962B06" w:rsidRDefault="00962B06" w:rsidP="006D218F">
            <w:pPr>
              <w:spacing w:before="100" w:beforeAutospacing="1" w:after="100" w:afterAutospacing="1" w:line="240" w:lineRule="auto"/>
              <w:ind w:left="150"/>
              <w:jc w:val="both"/>
              <w:rPr>
                <w:rFonts w:ascii="Bookman Old Style" w:eastAsia="Times New Roman" w:hAnsi="Bookman Old Style" w:cs="Times New Roman"/>
                <w:lang w:eastAsia="es-MX"/>
              </w:rPr>
            </w:pPr>
            <w:r w:rsidRPr="00962B06">
              <w:rPr>
                <w:rFonts w:ascii="Bookman Old Style" w:eastAsia="Times New Roman" w:hAnsi="Bookman Old Style" w:cs="Times New Roman"/>
                <w:b/>
                <w:bCs/>
                <w:lang w:eastAsia="es-MX"/>
              </w:rPr>
              <w:t> Se denomina</w:t>
            </w:r>
          </w:p>
        </w:tc>
      </w:tr>
      <w:tr w:rsidR="00962B06" w:rsidRPr="00962B06" w:rsidTr="00962B06">
        <w:trPr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2B06" w:rsidRPr="00962B06" w:rsidRDefault="00962B06" w:rsidP="006D218F">
            <w:pPr>
              <w:spacing w:before="100" w:beforeAutospacing="1" w:after="100" w:afterAutospacing="1" w:line="240" w:lineRule="auto"/>
              <w:ind w:left="150"/>
              <w:jc w:val="both"/>
              <w:rPr>
                <w:rFonts w:ascii="Bookman Old Style" w:eastAsia="Times New Roman" w:hAnsi="Bookman Old Style" w:cs="Times New Roman"/>
                <w:lang w:eastAsia="es-MX"/>
              </w:rPr>
            </w:pPr>
            <w:r w:rsidRPr="00962B06">
              <w:rPr>
                <w:rFonts w:ascii="Bookman Old Style" w:eastAsia="Times New Roman" w:hAnsi="Bookman Old Style" w:cs="Times New Roman"/>
                <w:lang w:eastAsia="es-MX"/>
              </w:rPr>
              <w:t>Litio (Li)</w:t>
            </w:r>
          </w:p>
        </w:tc>
        <w:tc>
          <w:tcPr>
            <w:tcW w:w="3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2B06" w:rsidRPr="00962B06" w:rsidRDefault="00962B06" w:rsidP="006D218F">
            <w:pPr>
              <w:spacing w:before="100" w:beforeAutospacing="1" w:after="100" w:afterAutospacing="1" w:line="240" w:lineRule="auto"/>
              <w:ind w:left="150"/>
              <w:jc w:val="both"/>
              <w:rPr>
                <w:rFonts w:ascii="Bookman Old Style" w:eastAsia="Times New Roman" w:hAnsi="Bookman Old Style" w:cs="Times New Roman"/>
                <w:lang w:eastAsia="es-MX"/>
              </w:rPr>
            </w:pPr>
            <w:r w:rsidRPr="00962B06">
              <w:rPr>
                <w:rFonts w:ascii="Bookman Old Style" w:eastAsia="Times New Roman" w:hAnsi="Bookman Old Style" w:cs="Times New Roman"/>
                <w:lang w:eastAsia="es-MX"/>
              </w:rPr>
              <w:t>Grupo de los alcalinos</w:t>
            </w:r>
          </w:p>
        </w:tc>
      </w:tr>
      <w:tr w:rsidR="00962B06" w:rsidRPr="00962B06" w:rsidTr="00962B06">
        <w:trPr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2B06" w:rsidRPr="00962B06" w:rsidRDefault="00962B06" w:rsidP="006D218F">
            <w:pPr>
              <w:spacing w:before="100" w:beforeAutospacing="1" w:after="100" w:afterAutospacing="1" w:line="240" w:lineRule="auto"/>
              <w:ind w:left="150"/>
              <w:jc w:val="both"/>
              <w:rPr>
                <w:rFonts w:ascii="Bookman Old Style" w:eastAsia="Times New Roman" w:hAnsi="Bookman Old Style" w:cs="Times New Roman"/>
                <w:lang w:eastAsia="es-MX"/>
              </w:rPr>
            </w:pPr>
            <w:r w:rsidRPr="00962B06">
              <w:rPr>
                <w:rFonts w:ascii="Bookman Old Style" w:eastAsia="Times New Roman" w:hAnsi="Bookman Old Style" w:cs="Times New Roman"/>
                <w:lang w:eastAsia="es-MX"/>
              </w:rPr>
              <w:t>Be (Berilio)</w:t>
            </w:r>
          </w:p>
        </w:tc>
        <w:tc>
          <w:tcPr>
            <w:tcW w:w="3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2B06" w:rsidRPr="00962B06" w:rsidRDefault="00962B06" w:rsidP="006D218F">
            <w:pPr>
              <w:spacing w:before="100" w:beforeAutospacing="1" w:after="100" w:afterAutospacing="1" w:line="240" w:lineRule="auto"/>
              <w:ind w:left="150"/>
              <w:jc w:val="both"/>
              <w:rPr>
                <w:rFonts w:ascii="Bookman Old Style" w:eastAsia="Times New Roman" w:hAnsi="Bookman Old Style" w:cs="Times New Roman"/>
                <w:lang w:eastAsia="es-MX"/>
              </w:rPr>
            </w:pPr>
            <w:r w:rsidRPr="00962B06">
              <w:rPr>
                <w:rFonts w:ascii="Bookman Old Style" w:eastAsia="Times New Roman" w:hAnsi="Bookman Old Style" w:cs="Times New Roman"/>
                <w:lang w:eastAsia="es-MX"/>
              </w:rPr>
              <w:t>Grupo de los alcalinotérreos</w:t>
            </w:r>
          </w:p>
        </w:tc>
      </w:tr>
      <w:tr w:rsidR="00962B06" w:rsidRPr="00962B06" w:rsidTr="00962B06">
        <w:trPr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2B06" w:rsidRPr="00962B06" w:rsidRDefault="00962B06" w:rsidP="006D218F">
            <w:pPr>
              <w:spacing w:before="100" w:beforeAutospacing="1" w:after="100" w:afterAutospacing="1" w:line="240" w:lineRule="auto"/>
              <w:ind w:left="150"/>
              <w:jc w:val="both"/>
              <w:rPr>
                <w:rFonts w:ascii="Bookman Old Style" w:eastAsia="Times New Roman" w:hAnsi="Bookman Old Style" w:cs="Times New Roman"/>
                <w:lang w:eastAsia="es-MX"/>
              </w:rPr>
            </w:pPr>
            <w:r w:rsidRPr="00962B06">
              <w:rPr>
                <w:rFonts w:ascii="Bookman Old Style" w:eastAsia="Times New Roman" w:hAnsi="Bookman Old Style" w:cs="Times New Roman"/>
                <w:lang w:eastAsia="es-MX"/>
              </w:rPr>
              <w:t>B (Boro)</w:t>
            </w:r>
          </w:p>
        </w:tc>
        <w:tc>
          <w:tcPr>
            <w:tcW w:w="3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2B06" w:rsidRPr="00962B06" w:rsidRDefault="00962B06" w:rsidP="006D218F">
            <w:pPr>
              <w:spacing w:before="100" w:beforeAutospacing="1" w:after="100" w:afterAutospacing="1" w:line="240" w:lineRule="auto"/>
              <w:ind w:left="150"/>
              <w:jc w:val="both"/>
              <w:rPr>
                <w:rFonts w:ascii="Bookman Old Style" w:eastAsia="Times New Roman" w:hAnsi="Bookman Old Style" w:cs="Times New Roman"/>
                <w:lang w:eastAsia="es-MX"/>
              </w:rPr>
            </w:pPr>
            <w:r w:rsidRPr="00962B06">
              <w:rPr>
                <w:rFonts w:ascii="Bookman Old Style" w:eastAsia="Times New Roman" w:hAnsi="Bookman Old Style" w:cs="Times New Roman"/>
                <w:lang w:eastAsia="es-MX"/>
              </w:rPr>
              <w:t>Grupo de los térreos</w:t>
            </w:r>
          </w:p>
        </w:tc>
      </w:tr>
      <w:tr w:rsidR="00962B06" w:rsidRPr="00962B06" w:rsidTr="00962B06">
        <w:trPr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2B06" w:rsidRPr="00962B06" w:rsidRDefault="00962B06" w:rsidP="006D218F">
            <w:pPr>
              <w:spacing w:before="100" w:beforeAutospacing="1" w:after="100" w:afterAutospacing="1" w:line="240" w:lineRule="auto"/>
              <w:ind w:left="150"/>
              <w:jc w:val="both"/>
              <w:rPr>
                <w:rFonts w:ascii="Bookman Old Style" w:eastAsia="Times New Roman" w:hAnsi="Bookman Old Style" w:cs="Times New Roman"/>
                <w:lang w:eastAsia="es-MX"/>
              </w:rPr>
            </w:pPr>
            <w:r w:rsidRPr="00962B06">
              <w:rPr>
                <w:rFonts w:ascii="Bookman Old Style" w:eastAsia="Times New Roman" w:hAnsi="Bookman Old Style" w:cs="Times New Roman"/>
                <w:lang w:eastAsia="es-MX"/>
              </w:rPr>
              <w:t>C (Carbono)</w:t>
            </w:r>
          </w:p>
        </w:tc>
        <w:tc>
          <w:tcPr>
            <w:tcW w:w="3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2B06" w:rsidRPr="00962B06" w:rsidRDefault="00962B06" w:rsidP="006D218F">
            <w:pPr>
              <w:spacing w:before="100" w:beforeAutospacing="1" w:after="100" w:afterAutospacing="1" w:line="240" w:lineRule="auto"/>
              <w:ind w:left="150"/>
              <w:jc w:val="both"/>
              <w:rPr>
                <w:rFonts w:ascii="Bookman Old Style" w:eastAsia="Times New Roman" w:hAnsi="Bookman Old Style" w:cs="Times New Roman"/>
                <w:lang w:eastAsia="es-MX"/>
              </w:rPr>
            </w:pPr>
            <w:r w:rsidRPr="00962B06">
              <w:rPr>
                <w:rFonts w:ascii="Bookman Old Style" w:eastAsia="Times New Roman" w:hAnsi="Bookman Old Style" w:cs="Times New Roman"/>
                <w:lang w:eastAsia="es-MX"/>
              </w:rPr>
              <w:t xml:space="preserve">Grupo de los </w:t>
            </w:r>
            <w:proofErr w:type="spellStart"/>
            <w:r w:rsidRPr="00962B06">
              <w:rPr>
                <w:rFonts w:ascii="Bookman Old Style" w:eastAsia="Times New Roman" w:hAnsi="Bookman Old Style" w:cs="Times New Roman"/>
                <w:lang w:eastAsia="es-MX"/>
              </w:rPr>
              <w:t>carbonoideos</w:t>
            </w:r>
            <w:proofErr w:type="spellEnd"/>
          </w:p>
        </w:tc>
      </w:tr>
      <w:tr w:rsidR="00962B06" w:rsidRPr="00962B06" w:rsidTr="00962B06">
        <w:trPr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2B06" w:rsidRPr="00962B06" w:rsidRDefault="00962B06" w:rsidP="006D218F">
            <w:pPr>
              <w:spacing w:before="100" w:beforeAutospacing="1" w:after="100" w:afterAutospacing="1" w:line="240" w:lineRule="auto"/>
              <w:ind w:left="150"/>
              <w:jc w:val="both"/>
              <w:rPr>
                <w:rFonts w:ascii="Bookman Old Style" w:eastAsia="Times New Roman" w:hAnsi="Bookman Old Style" w:cs="Times New Roman"/>
                <w:lang w:eastAsia="es-MX"/>
              </w:rPr>
            </w:pPr>
            <w:r w:rsidRPr="00962B06">
              <w:rPr>
                <w:rFonts w:ascii="Bookman Old Style" w:eastAsia="Times New Roman" w:hAnsi="Bookman Old Style" w:cs="Times New Roman"/>
                <w:lang w:eastAsia="es-MX"/>
              </w:rPr>
              <w:t>N (Nitrógeno)</w:t>
            </w:r>
          </w:p>
        </w:tc>
        <w:tc>
          <w:tcPr>
            <w:tcW w:w="3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2B06" w:rsidRPr="00962B06" w:rsidRDefault="00962B06" w:rsidP="006D218F">
            <w:pPr>
              <w:spacing w:before="100" w:beforeAutospacing="1" w:after="100" w:afterAutospacing="1" w:line="240" w:lineRule="auto"/>
              <w:ind w:left="150"/>
              <w:jc w:val="both"/>
              <w:rPr>
                <w:rFonts w:ascii="Bookman Old Style" w:eastAsia="Times New Roman" w:hAnsi="Bookman Old Style" w:cs="Times New Roman"/>
                <w:lang w:eastAsia="es-MX"/>
              </w:rPr>
            </w:pPr>
            <w:r w:rsidRPr="00962B06">
              <w:rPr>
                <w:rFonts w:ascii="Bookman Old Style" w:eastAsia="Times New Roman" w:hAnsi="Bookman Old Style" w:cs="Times New Roman"/>
                <w:lang w:eastAsia="es-MX"/>
              </w:rPr>
              <w:t xml:space="preserve">Grupo de los </w:t>
            </w:r>
            <w:proofErr w:type="spellStart"/>
            <w:r w:rsidRPr="00962B06">
              <w:rPr>
                <w:rFonts w:ascii="Bookman Old Style" w:eastAsia="Times New Roman" w:hAnsi="Bookman Old Style" w:cs="Times New Roman"/>
                <w:lang w:eastAsia="es-MX"/>
              </w:rPr>
              <w:t>nitrogenoides</w:t>
            </w:r>
            <w:proofErr w:type="spellEnd"/>
          </w:p>
        </w:tc>
      </w:tr>
      <w:tr w:rsidR="00962B06" w:rsidRPr="00962B06" w:rsidTr="00962B06">
        <w:trPr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2B06" w:rsidRPr="00962B06" w:rsidRDefault="00962B06" w:rsidP="006D218F">
            <w:pPr>
              <w:spacing w:before="100" w:beforeAutospacing="1" w:after="100" w:afterAutospacing="1" w:line="240" w:lineRule="auto"/>
              <w:ind w:left="150"/>
              <w:jc w:val="both"/>
              <w:rPr>
                <w:rFonts w:ascii="Bookman Old Style" w:eastAsia="Times New Roman" w:hAnsi="Bookman Old Style" w:cs="Times New Roman"/>
                <w:lang w:eastAsia="es-MX"/>
              </w:rPr>
            </w:pPr>
            <w:r w:rsidRPr="00962B06">
              <w:rPr>
                <w:rFonts w:ascii="Bookman Old Style" w:eastAsia="Times New Roman" w:hAnsi="Bookman Old Style" w:cs="Times New Roman"/>
                <w:lang w:eastAsia="es-MX"/>
              </w:rPr>
              <w:t>O (Oxígeno)</w:t>
            </w:r>
          </w:p>
        </w:tc>
        <w:tc>
          <w:tcPr>
            <w:tcW w:w="3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2B06" w:rsidRPr="00962B06" w:rsidRDefault="00962B06" w:rsidP="006D218F">
            <w:pPr>
              <w:spacing w:before="100" w:beforeAutospacing="1" w:after="100" w:afterAutospacing="1" w:line="240" w:lineRule="auto"/>
              <w:ind w:left="150"/>
              <w:jc w:val="both"/>
              <w:rPr>
                <w:rFonts w:ascii="Bookman Old Style" w:eastAsia="Times New Roman" w:hAnsi="Bookman Old Style" w:cs="Times New Roman"/>
                <w:lang w:eastAsia="es-MX"/>
              </w:rPr>
            </w:pPr>
            <w:r w:rsidRPr="00962B06">
              <w:rPr>
                <w:rFonts w:ascii="Bookman Old Style" w:eastAsia="Times New Roman" w:hAnsi="Bookman Old Style" w:cs="Times New Roman"/>
                <w:lang w:eastAsia="es-MX"/>
              </w:rPr>
              <w:t>Grupo de los anfígenos</w:t>
            </w:r>
          </w:p>
        </w:tc>
      </w:tr>
      <w:tr w:rsidR="00962B06" w:rsidRPr="00962B06" w:rsidTr="00962B06">
        <w:trPr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2B06" w:rsidRPr="00962B06" w:rsidRDefault="00962B06" w:rsidP="006D218F">
            <w:pPr>
              <w:spacing w:before="100" w:beforeAutospacing="1" w:after="100" w:afterAutospacing="1" w:line="240" w:lineRule="auto"/>
              <w:ind w:left="150"/>
              <w:jc w:val="both"/>
              <w:rPr>
                <w:rFonts w:ascii="Bookman Old Style" w:eastAsia="Times New Roman" w:hAnsi="Bookman Old Style" w:cs="Times New Roman"/>
                <w:lang w:eastAsia="es-MX"/>
              </w:rPr>
            </w:pPr>
            <w:r w:rsidRPr="00962B06">
              <w:rPr>
                <w:rFonts w:ascii="Bookman Old Style" w:eastAsia="Times New Roman" w:hAnsi="Bookman Old Style" w:cs="Times New Roman"/>
                <w:lang w:eastAsia="es-MX"/>
              </w:rPr>
              <w:t>F (Flúor)</w:t>
            </w:r>
          </w:p>
        </w:tc>
        <w:tc>
          <w:tcPr>
            <w:tcW w:w="3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2B06" w:rsidRPr="00962B06" w:rsidRDefault="00962B06" w:rsidP="006D218F">
            <w:pPr>
              <w:spacing w:before="100" w:beforeAutospacing="1" w:after="100" w:afterAutospacing="1" w:line="240" w:lineRule="auto"/>
              <w:ind w:left="150"/>
              <w:jc w:val="both"/>
              <w:rPr>
                <w:rFonts w:ascii="Bookman Old Style" w:eastAsia="Times New Roman" w:hAnsi="Bookman Old Style" w:cs="Times New Roman"/>
                <w:lang w:eastAsia="es-MX"/>
              </w:rPr>
            </w:pPr>
            <w:r w:rsidRPr="00962B06">
              <w:rPr>
                <w:rFonts w:ascii="Bookman Old Style" w:eastAsia="Times New Roman" w:hAnsi="Bookman Old Style" w:cs="Times New Roman"/>
                <w:lang w:eastAsia="es-MX"/>
              </w:rPr>
              <w:t>Grupo de los halógenos</w:t>
            </w:r>
          </w:p>
        </w:tc>
      </w:tr>
      <w:tr w:rsidR="00962B06" w:rsidRPr="00962B06" w:rsidTr="00962B06">
        <w:trPr>
          <w:jc w:val="center"/>
        </w:trPr>
        <w:tc>
          <w:tcPr>
            <w:tcW w:w="3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2B06" w:rsidRPr="00962B06" w:rsidRDefault="00962B06" w:rsidP="006D218F">
            <w:pPr>
              <w:spacing w:before="100" w:beforeAutospacing="1" w:after="100" w:afterAutospacing="1" w:line="240" w:lineRule="auto"/>
              <w:ind w:left="150"/>
              <w:jc w:val="both"/>
              <w:rPr>
                <w:rFonts w:ascii="Bookman Old Style" w:eastAsia="Times New Roman" w:hAnsi="Bookman Old Style" w:cs="Times New Roman"/>
                <w:lang w:eastAsia="es-MX"/>
              </w:rPr>
            </w:pPr>
            <w:r w:rsidRPr="00962B06">
              <w:rPr>
                <w:rFonts w:ascii="Bookman Old Style" w:eastAsia="Times New Roman" w:hAnsi="Bookman Old Style" w:cs="Times New Roman"/>
                <w:lang w:eastAsia="es-MX"/>
              </w:rPr>
              <w:t>He (Helio)</w:t>
            </w:r>
          </w:p>
        </w:tc>
        <w:tc>
          <w:tcPr>
            <w:tcW w:w="3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2B06" w:rsidRPr="00962B06" w:rsidRDefault="00962B06" w:rsidP="006D218F">
            <w:pPr>
              <w:spacing w:before="100" w:beforeAutospacing="1" w:after="100" w:afterAutospacing="1" w:line="240" w:lineRule="auto"/>
              <w:ind w:left="150"/>
              <w:jc w:val="both"/>
              <w:rPr>
                <w:rFonts w:ascii="Bookman Old Style" w:eastAsia="Times New Roman" w:hAnsi="Bookman Old Style" w:cs="Times New Roman"/>
                <w:lang w:eastAsia="es-MX"/>
              </w:rPr>
            </w:pPr>
            <w:r w:rsidRPr="00962B06">
              <w:rPr>
                <w:rFonts w:ascii="Bookman Old Style" w:eastAsia="Times New Roman" w:hAnsi="Bookman Old Style" w:cs="Times New Roman"/>
                <w:lang w:eastAsia="es-MX"/>
              </w:rPr>
              <w:t>Grupo de los gases nobles o grupo de los gases inertes</w:t>
            </w:r>
          </w:p>
        </w:tc>
      </w:tr>
    </w:tbl>
    <w:p w:rsidR="002D2333" w:rsidRPr="006D218F" w:rsidRDefault="002D2333" w:rsidP="006D218F">
      <w:pPr>
        <w:jc w:val="both"/>
        <w:rPr>
          <w:rFonts w:ascii="Bookman Old Style" w:hAnsi="Bookman Old Style"/>
        </w:rPr>
      </w:pPr>
    </w:p>
    <w:p w:rsidR="0083107C" w:rsidRPr="006D218F" w:rsidRDefault="002D2333" w:rsidP="006D218F">
      <w:pPr>
        <w:jc w:val="both"/>
        <w:rPr>
          <w:rFonts w:ascii="Bookman Old Style" w:hAnsi="Bookman Old Style"/>
          <w:b/>
        </w:rPr>
      </w:pPr>
      <w:r w:rsidRPr="006D218F">
        <w:rPr>
          <w:rFonts w:ascii="Bookman Old Style" w:hAnsi="Bookman Old Style"/>
          <w:b/>
        </w:rPr>
        <w:t xml:space="preserve">Símbolos de los elementos </w:t>
      </w:r>
    </w:p>
    <w:p w:rsidR="002D2333" w:rsidRPr="006D218F" w:rsidRDefault="002D2333" w:rsidP="006D218F">
      <w:pPr>
        <w:jc w:val="both"/>
        <w:rPr>
          <w:rFonts w:ascii="Bookman Old Style" w:hAnsi="Bookman Old Style"/>
        </w:rPr>
      </w:pPr>
      <w:r w:rsidRPr="006D218F">
        <w:rPr>
          <w:rFonts w:ascii="Bookman Old Style" w:hAnsi="Bookman Old Style"/>
        </w:rPr>
        <w:t xml:space="preserve">El primer científico  que intento   simbolizar  los elementos mediante el uso  de círculos fue Dalton  pero resultaba difícil inventar tanto circulo. </w:t>
      </w:r>
      <w:proofErr w:type="spellStart"/>
      <w:r w:rsidRPr="006D218F">
        <w:rPr>
          <w:rFonts w:ascii="Bookman Old Style" w:hAnsi="Bookman Old Style"/>
        </w:rPr>
        <w:t>Berzelius</w:t>
      </w:r>
      <w:proofErr w:type="spellEnd"/>
      <w:r w:rsidRPr="006D218F">
        <w:rPr>
          <w:rFonts w:ascii="Bookman Old Style" w:hAnsi="Bookman Old Style"/>
        </w:rPr>
        <w:t xml:space="preserve">  sugirió que cada elemento tuviera un símbolo   valido para representar   un elemento y que dicho símbolo consistiera  en la inicial  del nombre latino.</w:t>
      </w:r>
    </w:p>
    <w:p w:rsidR="002D2333" w:rsidRPr="006D218F" w:rsidRDefault="002D2333" w:rsidP="006D218F">
      <w:pPr>
        <w:jc w:val="both"/>
        <w:rPr>
          <w:rFonts w:ascii="Bookman Old Style" w:hAnsi="Bookman Old Style"/>
        </w:rPr>
      </w:pPr>
      <w:r w:rsidRPr="006D218F">
        <w:rPr>
          <w:rFonts w:ascii="Bookman Old Style" w:hAnsi="Bookman Old Style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70.2pt;height:52.65pt;z-index:251660288;mso-position-horizontal:center;mso-width-relative:margin;mso-height-relative:margin">
            <v:textbox>
              <w:txbxContent>
                <w:p w:rsidR="002D2333" w:rsidRPr="002D2333" w:rsidRDefault="002D2333" w:rsidP="002D2333">
                  <w:pPr>
                    <w:jc w:val="both"/>
                    <w:rPr>
                      <w:rFonts w:ascii="Bookman Old Style" w:hAnsi="Bookman Old Style"/>
                      <w:lang w:val="es-ES"/>
                    </w:rPr>
                  </w:pPr>
                  <w:r w:rsidRPr="002D2333">
                    <w:rPr>
                      <w:rFonts w:ascii="Bookman Old Style" w:hAnsi="Bookman Old Style"/>
                      <w:lang w:val="es-ES"/>
                    </w:rPr>
                    <w:t>El símbolo de un elemento se forma  por la primera letra  o por la primera y segunda  del nombre  del elemento en latín. La primera mayúscula y la segunda minúscula</w:t>
                  </w:r>
                </w:p>
              </w:txbxContent>
            </v:textbox>
          </v:shape>
        </w:pict>
      </w:r>
    </w:p>
    <w:p w:rsidR="002D2333" w:rsidRPr="006D218F" w:rsidRDefault="002D2333" w:rsidP="006D218F">
      <w:pPr>
        <w:jc w:val="both"/>
        <w:rPr>
          <w:rFonts w:ascii="Bookman Old Style" w:hAnsi="Bookman Old Style"/>
        </w:rPr>
      </w:pPr>
    </w:p>
    <w:p w:rsidR="006D218F" w:rsidRDefault="006D218F" w:rsidP="006D218F">
      <w:pPr>
        <w:jc w:val="both"/>
        <w:rPr>
          <w:rFonts w:ascii="Bookman Old Style" w:hAnsi="Bookman Old Style"/>
        </w:rPr>
      </w:pPr>
    </w:p>
    <w:p w:rsidR="002D2333" w:rsidRPr="006D218F" w:rsidRDefault="002D2333" w:rsidP="006D218F">
      <w:pPr>
        <w:jc w:val="both"/>
        <w:rPr>
          <w:rFonts w:ascii="Bookman Old Style" w:hAnsi="Bookman Old Style"/>
        </w:rPr>
      </w:pPr>
      <w:r w:rsidRPr="006D218F">
        <w:rPr>
          <w:rFonts w:ascii="Bookman Old Style" w:hAnsi="Bookman Old Style"/>
        </w:rPr>
        <w:t>Si existen dos o más elementos  que tengan la misma letra inicial  se utilizara para diferenciarlos  la primera letra mayúscula  para el elemento que fue descubierto  primero o para  el que sea más importante para el otro elemento se usara  la segunda o tercera letra minúscula.</w:t>
      </w:r>
    </w:p>
    <w:p w:rsidR="002D2333" w:rsidRPr="006D218F" w:rsidRDefault="00E02A7A" w:rsidP="006D218F">
      <w:pPr>
        <w:jc w:val="both"/>
        <w:rPr>
          <w:rFonts w:ascii="Bookman Old Style" w:hAnsi="Bookman Old Style"/>
          <w:b/>
        </w:rPr>
      </w:pPr>
      <w:r w:rsidRPr="006D218F">
        <w:rPr>
          <w:rFonts w:ascii="Bookman Old Style" w:hAnsi="Bookman Old Style"/>
          <w:b/>
        </w:rPr>
        <w:t>MASA ATOMICA</w:t>
      </w:r>
      <w:r w:rsidR="006D218F" w:rsidRPr="006D218F">
        <w:rPr>
          <w:rFonts w:ascii="Bookman Old Style" w:hAnsi="Bookman Old Style"/>
          <w:b/>
        </w:rPr>
        <w:t xml:space="preserve">  (A)</w:t>
      </w:r>
    </w:p>
    <w:p w:rsidR="00E02A7A" w:rsidRPr="006D218F" w:rsidRDefault="00E02A7A" w:rsidP="006D218F">
      <w:pPr>
        <w:jc w:val="both"/>
        <w:rPr>
          <w:rFonts w:ascii="Bookman Old Style" w:hAnsi="Bookman Old Style"/>
          <w:b/>
        </w:rPr>
      </w:pPr>
      <w:r w:rsidRPr="006D218F">
        <w:rPr>
          <w:rFonts w:ascii="Bookman Old Style" w:hAnsi="Bookman Old Style"/>
          <w:b/>
          <w:noProof/>
          <w:lang w:eastAsia="es-MX"/>
        </w:rPr>
        <w:pict>
          <v:shape id="_x0000_s1027" type="#_x0000_t202" style="position:absolute;left:0;text-align:left;margin-left:3.75pt;margin-top:6.15pt;width:470.2pt;height:52.65pt;z-index:251661312;mso-width-relative:margin;mso-height-relative:margin">
            <v:textbox>
              <w:txbxContent>
                <w:p w:rsidR="00E02A7A" w:rsidRPr="00E02A7A" w:rsidRDefault="00E02A7A" w:rsidP="00E02A7A">
                  <w:pPr>
                    <w:jc w:val="both"/>
                    <w:rPr>
                      <w:rFonts w:ascii="Bookman Old Style" w:hAnsi="Bookman Old Style"/>
                      <w:color w:val="000000" w:themeColor="text1"/>
                      <w:lang w:val="es-ES"/>
                    </w:rPr>
                  </w:pPr>
                  <w:r w:rsidRPr="00E02A7A">
                    <w:rPr>
                      <w:rFonts w:ascii="Bookman Old Style" w:hAnsi="Bookman Old Style"/>
                      <w:lang w:val="es-ES"/>
                    </w:rPr>
                    <w:t xml:space="preserve">La </w:t>
                  </w:r>
                  <w:r w:rsidRPr="00E02A7A">
                    <w:rPr>
                      <w:rFonts w:ascii="Bookman Old Style" w:hAnsi="Bookman Old Style"/>
                      <w:b/>
                      <w:bCs/>
                      <w:lang w:val="es-ES"/>
                    </w:rPr>
                    <w:t>masa atómica</w:t>
                  </w:r>
                  <w:r w:rsidRPr="00E02A7A">
                    <w:rPr>
                      <w:rFonts w:ascii="Bookman Old Style" w:hAnsi="Bookman Old Style"/>
                      <w:lang w:val="es-ES"/>
                    </w:rPr>
                    <w:t xml:space="preserve"> </w:t>
                  </w:r>
                  <w:r w:rsidRPr="00E02A7A">
                    <w:rPr>
                      <w:rFonts w:ascii="Bookman Old Style" w:hAnsi="Bookman Old Style"/>
                      <w:color w:val="000000" w:themeColor="text1"/>
                      <w:lang w:val="es-ES"/>
                    </w:rPr>
                    <w:t xml:space="preserve"> o peso  atómico  de un elemento  es la masa de su átomo expresada    en unidades de masa atómica (</w:t>
                  </w:r>
                  <w:proofErr w:type="spellStart"/>
                  <w:r w:rsidRPr="00E02A7A">
                    <w:rPr>
                      <w:rFonts w:ascii="Bookman Old Style" w:hAnsi="Bookman Old Style"/>
                      <w:color w:val="000000" w:themeColor="text1"/>
                      <w:lang w:val="es-ES"/>
                    </w:rPr>
                    <w:t>uma</w:t>
                  </w:r>
                  <w:proofErr w:type="spellEnd"/>
                  <w:r w:rsidRPr="00E02A7A">
                    <w:rPr>
                      <w:rFonts w:ascii="Bookman Old Style" w:hAnsi="Bookman Old Style"/>
                      <w:color w:val="000000" w:themeColor="text1"/>
                      <w:lang w:val="es-ES"/>
                    </w:rPr>
                    <w:t xml:space="preserve">) y consiste en el número resultante de la suma de </w:t>
                  </w:r>
                  <w:hyperlink r:id="rId7" w:tooltip="Protón" w:history="1">
                    <w:r w:rsidRPr="00E02A7A">
                      <w:rPr>
                        <w:rStyle w:val="Hipervnculo"/>
                        <w:rFonts w:ascii="Bookman Old Style" w:hAnsi="Bookman Old Style"/>
                        <w:color w:val="000000" w:themeColor="text1"/>
                        <w:u w:val="none"/>
                        <w:lang w:val="es-ES"/>
                      </w:rPr>
                      <w:t>protones</w:t>
                    </w:r>
                  </w:hyperlink>
                  <w:r w:rsidRPr="00E02A7A">
                    <w:rPr>
                      <w:rFonts w:ascii="Bookman Old Style" w:hAnsi="Bookman Old Style"/>
                      <w:color w:val="000000" w:themeColor="text1"/>
                      <w:lang w:val="es-ES"/>
                    </w:rPr>
                    <w:t xml:space="preserve"> y </w:t>
                  </w:r>
                  <w:hyperlink r:id="rId8" w:tooltip="Neutrón" w:history="1">
                    <w:r w:rsidRPr="00E02A7A">
                      <w:rPr>
                        <w:rStyle w:val="Hipervnculo"/>
                        <w:rFonts w:ascii="Bookman Old Style" w:hAnsi="Bookman Old Style"/>
                        <w:color w:val="000000" w:themeColor="text1"/>
                        <w:u w:val="none"/>
                        <w:lang w:val="es-ES"/>
                      </w:rPr>
                      <w:t>neutrones</w:t>
                    </w:r>
                  </w:hyperlink>
                  <w:r w:rsidRPr="00E02A7A">
                    <w:rPr>
                      <w:rFonts w:ascii="Bookman Old Style" w:hAnsi="Bookman Old Style"/>
                      <w:color w:val="000000" w:themeColor="text1"/>
                      <w:lang w:val="es-ES"/>
                    </w:rPr>
                    <w:t xml:space="preserve"> de un solo </w:t>
                  </w:r>
                  <w:hyperlink r:id="rId9" w:tooltip="Átomo" w:history="1">
                    <w:r w:rsidRPr="00E02A7A">
                      <w:rPr>
                        <w:rStyle w:val="Hipervnculo"/>
                        <w:rFonts w:ascii="Bookman Old Style" w:hAnsi="Bookman Old Style"/>
                        <w:color w:val="000000" w:themeColor="text1"/>
                        <w:u w:val="none"/>
                        <w:lang w:val="es-ES"/>
                      </w:rPr>
                      <w:t>átomo</w:t>
                    </w:r>
                  </w:hyperlink>
                  <w:r w:rsidRPr="00E02A7A">
                    <w:rPr>
                      <w:rFonts w:ascii="Bookman Old Style" w:hAnsi="Bookman Old Style"/>
                      <w:color w:val="000000" w:themeColor="text1"/>
                      <w:lang w:val="es-ES"/>
                    </w:rPr>
                    <w:t>.</w:t>
                  </w:r>
                </w:p>
                <w:p w:rsidR="00E02A7A" w:rsidRPr="00E02A7A" w:rsidRDefault="00E02A7A" w:rsidP="00E02A7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E02A7A" w:rsidRPr="006D218F" w:rsidRDefault="00E02A7A" w:rsidP="006D218F">
      <w:pPr>
        <w:jc w:val="both"/>
        <w:rPr>
          <w:rFonts w:ascii="Bookman Old Style" w:hAnsi="Bookman Old Style"/>
        </w:rPr>
      </w:pPr>
    </w:p>
    <w:p w:rsidR="00E02A7A" w:rsidRPr="006D218F" w:rsidRDefault="00E02A7A" w:rsidP="006D218F">
      <w:pPr>
        <w:jc w:val="both"/>
        <w:rPr>
          <w:rFonts w:ascii="Bookman Old Style" w:hAnsi="Bookman Old Style"/>
          <w:color w:val="000000" w:themeColor="text1"/>
          <w:lang w:val="es-ES"/>
        </w:rPr>
      </w:pPr>
    </w:p>
    <w:p w:rsidR="00E02A7A" w:rsidRPr="006D218F" w:rsidRDefault="00E02A7A" w:rsidP="006D218F">
      <w:pPr>
        <w:jc w:val="both"/>
        <w:rPr>
          <w:rFonts w:ascii="Bookman Old Style" w:hAnsi="Bookman Old Style"/>
        </w:rPr>
      </w:pPr>
      <w:r w:rsidRPr="006D218F">
        <w:rPr>
          <w:rFonts w:ascii="Bookman Old Style" w:hAnsi="Bookman Old Style"/>
        </w:rPr>
        <w:t xml:space="preserve">Por cuestiones practicas  la masa atómica indicada   en la tabla </w:t>
      </w:r>
      <w:r w:rsidR="006D218F" w:rsidRPr="006D218F">
        <w:rPr>
          <w:rFonts w:ascii="Bookman Old Style" w:hAnsi="Bookman Old Style"/>
        </w:rPr>
        <w:t>periódica</w:t>
      </w:r>
      <w:r w:rsidRPr="006D218F">
        <w:rPr>
          <w:rFonts w:ascii="Bookman Old Style" w:hAnsi="Bookman Old Style"/>
        </w:rPr>
        <w:t xml:space="preserve"> para un elemento   determinado se redondea   a un valor entero inmediato, mayor o menor.</w:t>
      </w:r>
    </w:p>
    <w:p w:rsidR="00E02A7A" w:rsidRPr="006D218F" w:rsidRDefault="00E02A7A" w:rsidP="006D218F">
      <w:pPr>
        <w:jc w:val="both"/>
        <w:rPr>
          <w:rFonts w:ascii="Bookman Old Style" w:hAnsi="Bookman Old Style"/>
        </w:rPr>
      </w:pPr>
      <w:r w:rsidRPr="006D218F">
        <w:rPr>
          <w:rFonts w:ascii="Bookman Old Style" w:hAnsi="Bookman Old Style"/>
          <w:noProof/>
          <w:lang w:eastAsia="es-MX"/>
        </w:rPr>
        <w:pict>
          <v:shape id="_x0000_s1028" type="#_x0000_t202" style="position:absolute;left:0;text-align:left;margin-left:-.75pt;margin-top:17.6pt;width:470.2pt;height:52.65pt;z-index:251662336;mso-width-relative:margin;mso-height-relative:margin">
            <v:textbox>
              <w:txbxContent>
                <w:p w:rsidR="00E02A7A" w:rsidRPr="006D218F" w:rsidRDefault="00E02A7A" w:rsidP="006D218F">
                  <w:pPr>
                    <w:jc w:val="both"/>
                    <w:rPr>
                      <w:rFonts w:ascii="Bookman Old Style" w:hAnsi="Bookman Old Style"/>
                    </w:rPr>
                  </w:pPr>
                  <w:r w:rsidRPr="006D218F">
                    <w:rPr>
                      <w:rFonts w:ascii="Bookman Old Style" w:hAnsi="Bookman Old Style"/>
                    </w:rPr>
                    <w:t xml:space="preserve">Se conoce como numero de </w:t>
                  </w:r>
                  <w:r w:rsidR="006D218F" w:rsidRPr="006D218F">
                    <w:rPr>
                      <w:rFonts w:ascii="Bookman Old Style" w:hAnsi="Bookman Old Style"/>
                    </w:rPr>
                    <w:t>ordenación. Se</w:t>
                  </w:r>
                  <w:r w:rsidRPr="006D218F">
                    <w:rPr>
                      <w:rFonts w:ascii="Bookman Old Style" w:hAnsi="Bookman Old Style"/>
                    </w:rPr>
                    <w:t xml:space="preserve"> define como numero  de protones que contiene  cada </w:t>
                  </w:r>
                  <w:r w:rsidR="006D218F" w:rsidRPr="006D218F">
                    <w:rPr>
                      <w:rFonts w:ascii="Bookman Old Style" w:hAnsi="Bookman Old Style"/>
                    </w:rPr>
                    <w:t>átomo</w:t>
                  </w:r>
                  <w:r w:rsidRPr="006D218F">
                    <w:rPr>
                      <w:rFonts w:ascii="Bookman Old Style" w:hAnsi="Bookman Old Style"/>
                    </w:rPr>
                    <w:t xml:space="preserve"> en su </w:t>
                  </w:r>
                  <w:r w:rsidR="006D218F" w:rsidRPr="006D218F">
                    <w:rPr>
                      <w:rFonts w:ascii="Bookman Old Style" w:hAnsi="Bookman Old Style"/>
                    </w:rPr>
                    <w:t xml:space="preserve">núcleo atómico. </w:t>
                  </w:r>
                </w:p>
              </w:txbxContent>
            </v:textbox>
          </v:shape>
        </w:pict>
      </w:r>
      <w:r w:rsidRPr="006D218F">
        <w:rPr>
          <w:rFonts w:ascii="Bookman Old Style" w:hAnsi="Bookman Old Style"/>
          <w:b/>
        </w:rPr>
        <w:t xml:space="preserve">NUMERO ATOMICO  </w:t>
      </w:r>
      <w:r w:rsidR="006D218F" w:rsidRPr="006D218F">
        <w:rPr>
          <w:rFonts w:ascii="Bookman Old Style" w:hAnsi="Bookman Old Style"/>
          <w:b/>
        </w:rPr>
        <w:t>(</w:t>
      </w:r>
      <w:r w:rsidRPr="006D218F">
        <w:rPr>
          <w:rFonts w:ascii="Bookman Old Style" w:hAnsi="Bookman Old Style"/>
          <w:b/>
        </w:rPr>
        <w:t>Z</w:t>
      </w:r>
      <w:r w:rsidR="006D218F" w:rsidRPr="006D218F">
        <w:rPr>
          <w:rFonts w:ascii="Bookman Old Style" w:hAnsi="Bookman Old Style"/>
          <w:b/>
        </w:rPr>
        <w:t>)</w:t>
      </w:r>
    </w:p>
    <w:p w:rsidR="006D218F" w:rsidRPr="006D218F" w:rsidRDefault="006D218F" w:rsidP="006D218F">
      <w:pPr>
        <w:jc w:val="both"/>
        <w:rPr>
          <w:rFonts w:ascii="Bookman Old Style" w:hAnsi="Bookman Old Style"/>
        </w:rPr>
      </w:pPr>
    </w:p>
    <w:p w:rsidR="006D218F" w:rsidRPr="006D218F" w:rsidRDefault="006D218F" w:rsidP="006D218F">
      <w:pPr>
        <w:jc w:val="both"/>
        <w:rPr>
          <w:rFonts w:ascii="Bookman Old Style" w:hAnsi="Bookman Old Style"/>
        </w:rPr>
      </w:pPr>
    </w:p>
    <w:p w:rsidR="006D218F" w:rsidRPr="006D218F" w:rsidRDefault="006D218F" w:rsidP="006D218F">
      <w:pPr>
        <w:jc w:val="both"/>
        <w:rPr>
          <w:rFonts w:ascii="Bookman Old Style" w:hAnsi="Bookman Old Style"/>
        </w:rPr>
      </w:pPr>
      <w:r w:rsidRPr="006D218F">
        <w:rPr>
          <w:rFonts w:ascii="Bookman Old Style" w:hAnsi="Bookman Old Style"/>
          <w:noProof/>
          <w:lang w:eastAsia="es-MX"/>
        </w:rPr>
        <w:pict>
          <v:shape id="_x0000_s1029" type="#_x0000_t202" style="position:absolute;left:0;text-align:left;margin-left:3.75pt;margin-top:22.85pt;width:470.2pt;height:52.65pt;z-index:251663360;mso-width-relative:margin;mso-height-relative:margin">
            <v:textbox>
              <w:txbxContent>
                <w:p w:rsidR="006D218F" w:rsidRPr="006D218F" w:rsidRDefault="006D218F" w:rsidP="006D218F">
                  <w:pPr>
                    <w:jc w:val="both"/>
                  </w:pPr>
                  <w:r>
                    <w:t xml:space="preserve">El </w:t>
                  </w:r>
                  <w:r w:rsidRPr="006D218F">
                    <w:rPr>
                      <w:rFonts w:ascii="Bookman Old Style" w:hAnsi="Bookman Old Style"/>
                    </w:rPr>
                    <w:t>número atómico  representa el número de protones  que el átomo  tiene en su núcleo. En un átomo eléctricamente neutro  el número de protones es igual al número  de electrones  y el número de masa  o masa atómica corresponde  a la suma de protones y neutrones.</w:t>
                  </w:r>
                </w:p>
              </w:txbxContent>
            </v:textbox>
          </v:shape>
        </w:pict>
      </w:r>
      <w:r w:rsidRPr="006D218F">
        <w:rPr>
          <w:rFonts w:ascii="Bookman Old Style" w:hAnsi="Bookman Old Style"/>
          <w:b/>
        </w:rPr>
        <w:t>RESUMEN</w:t>
      </w:r>
    </w:p>
    <w:p w:rsidR="006D218F" w:rsidRPr="006D218F" w:rsidRDefault="006D218F" w:rsidP="006D218F">
      <w:pPr>
        <w:jc w:val="both"/>
        <w:rPr>
          <w:rFonts w:ascii="Bookman Old Style" w:hAnsi="Bookman Old Style"/>
        </w:rPr>
      </w:pPr>
    </w:p>
    <w:p w:rsidR="006D218F" w:rsidRPr="006D218F" w:rsidRDefault="006D218F" w:rsidP="006D218F">
      <w:pPr>
        <w:jc w:val="both"/>
        <w:rPr>
          <w:rFonts w:ascii="Bookman Old Style" w:hAnsi="Bookman Old Style"/>
        </w:rPr>
      </w:pPr>
    </w:p>
    <w:p w:rsidR="00E02A7A" w:rsidRPr="006D218F" w:rsidRDefault="00E02A7A" w:rsidP="006D218F">
      <w:pPr>
        <w:jc w:val="both"/>
        <w:rPr>
          <w:rFonts w:ascii="Bookman Old Style" w:hAnsi="Bookman Old Style"/>
        </w:rPr>
      </w:pPr>
    </w:p>
    <w:p w:rsidR="006D218F" w:rsidRDefault="006D218F" w:rsidP="006D218F">
      <w:pPr>
        <w:jc w:val="both"/>
        <w:rPr>
          <w:rFonts w:ascii="Bookman Old Style" w:hAnsi="Bookman Old Style"/>
        </w:rPr>
      </w:pPr>
      <w:r w:rsidRPr="006D218F">
        <w:rPr>
          <w:rFonts w:ascii="Bookman Old Style" w:hAnsi="Bookman Old Style"/>
        </w:rPr>
        <w:t xml:space="preserve">Z= p       Z=e       A= </w:t>
      </w:r>
      <w:proofErr w:type="spellStart"/>
      <w:r w:rsidRPr="006D218F">
        <w:rPr>
          <w:rFonts w:ascii="Bookman Old Style" w:hAnsi="Bookman Old Style"/>
        </w:rPr>
        <w:t>p+n</w:t>
      </w:r>
      <w:proofErr w:type="spellEnd"/>
      <w:r>
        <w:rPr>
          <w:rFonts w:ascii="Bookman Old Style" w:hAnsi="Bookman Old Style"/>
        </w:rPr>
        <w:t xml:space="preserve">      p=e</w:t>
      </w:r>
    </w:p>
    <w:p w:rsidR="006D218F" w:rsidRDefault="006D218F" w:rsidP="006D218F">
      <w:pPr>
        <w:jc w:val="both"/>
        <w:rPr>
          <w:rFonts w:ascii="Bookman Old Style" w:hAnsi="Bookman Old Style"/>
        </w:rPr>
      </w:pPr>
    </w:p>
    <w:p w:rsidR="006D218F" w:rsidRDefault="006D218F" w:rsidP="006D218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Actividades </w:t>
      </w:r>
    </w:p>
    <w:p w:rsidR="006D218F" w:rsidRDefault="008A73B0" w:rsidP="008A73B0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8A73B0">
        <w:rPr>
          <w:rFonts w:ascii="Bookman Old Style" w:hAnsi="Bookman Old Style"/>
        </w:rPr>
        <w:t>Realiza una línea de tiempo sobre  el descubrimiento y elaboración de la tabla periódica</w:t>
      </w:r>
    </w:p>
    <w:p w:rsidR="008A73B0" w:rsidRDefault="008A73B0" w:rsidP="008A73B0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¿Por qué la tabla se llama periódica?</w:t>
      </w:r>
    </w:p>
    <w:p w:rsidR="008A73B0" w:rsidRDefault="008A73B0" w:rsidP="008A73B0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Determina el numero de protones, de electrones y neutrones para los elementos: Na, I,  y  U</w:t>
      </w:r>
    </w:p>
    <w:p w:rsidR="008A73B0" w:rsidRDefault="008A73B0" w:rsidP="008A73B0">
      <w:pPr>
        <w:jc w:val="both"/>
        <w:rPr>
          <w:rFonts w:ascii="Bookman Old Style" w:hAnsi="Bookman Old Style"/>
        </w:rPr>
      </w:pPr>
    </w:p>
    <w:tbl>
      <w:tblPr>
        <w:tblStyle w:val="Tablaconcuadrcula"/>
        <w:tblW w:w="12276" w:type="dxa"/>
        <w:tblInd w:w="360" w:type="dxa"/>
        <w:tblLook w:val="04A0"/>
      </w:tblPr>
      <w:tblGrid>
        <w:gridCol w:w="12276"/>
      </w:tblGrid>
      <w:tr w:rsidR="008A73B0" w:rsidRPr="008445B7" w:rsidTr="008445B7">
        <w:trPr>
          <w:trHeight w:val="578"/>
        </w:trPr>
        <w:tc>
          <w:tcPr>
            <w:tcW w:w="12276" w:type="dxa"/>
            <w:tcBorders>
              <w:top w:val="nil"/>
              <w:left w:val="nil"/>
              <w:bottom w:val="nil"/>
              <w:right w:val="nil"/>
            </w:tcBorders>
          </w:tcPr>
          <w:p w:rsidR="008A73B0" w:rsidRPr="008445B7" w:rsidRDefault="008A73B0" w:rsidP="008A73B0">
            <w:pPr>
              <w:pStyle w:val="Prrafodelista"/>
              <w:ind w:left="0"/>
              <w:jc w:val="both"/>
              <w:rPr>
                <w:rFonts w:ascii="Bookman Old Style" w:hAnsi="Bookman Old Style"/>
                <w:color w:val="FFFFFF" w:themeColor="background1"/>
              </w:rPr>
            </w:pPr>
          </w:p>
        </w:tc>
      </w:tr>
    </w:tbl>
    <w:p w:rsidR="008A73B0" w:rsidRPr="008A73B0" w:rsidRDefault="008A73B0" w:rsidP="008A73B0">
      <w:pPr>
        <w:pStyle w:val="Prrafodelista"/>
        <w:ind w:left="360"/>
        <w:jc w:val="both"/>
        <w:rPr>
          <w:rFonts w:ascii="Bookman Old Style" w:hAnsi="Bookman Old Style"/>
        </w:rPr>
      </w:pPr>
    </w:p>
    <w:p w:rsidR="008A73B0" w:rsidRPr="006D218F" w:rsidRDefault="008A73B0" w:rsidP="006D218F">
      <w:pPr>
        <w:jc w:val="both"/>
        <w:rPr>
          <w:rFonts w:ascii="Bookman Old Style" w:hAnsi="Bookman Old Style"/>
        </w:rPr>
      </w:pPr>
    </w:p>
    <w:sectPr w:rsidR="008A73B0" w:rsidRPr="006D218F" w:rsidSect="008445B7">
      <w:pgSz w:w="12240" w:h="15840" w:code="1"/>
      <w:pgMar w:top="1701" w:right="1418" w:bottom="1701" w:left="1418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005BD"/>
    <w:multiLevelType w:val="hybridMultilevel"/>
    <w:tmpl w:val="988472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3107C"/>
    <w:rsid w:val="002D2333"/>
    <w:rsid w:val="00494656"/>
    <w:rsid w:val="006D218F"/>
    <w:rsid w:val="00772922"/>
    <w:rsid w:val="008105EE"/>
    <w:rsid w:val="0083107C"/>
    <w:rsid w:val="008445B7"/>
    <w:rsid w:val="00895C08"/>
    <w:rsid w:val="008A73B0"/>
    <w:rsid w:val="00962B06"/>
    <w:rsid w:val="00E02A7A"/>
    <w:rsid w:val="00EB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0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6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62B06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02A7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73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12969">
      <w:bodyDiv w:val="1"/>
      <w:marLeft w:val="0"/>
      <w:marRight w:val="2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Neutr%C3%B3n" TargetMode="External"/><Relationship Id="rId3" Type="http://schemas.openxmlformats.org/officeDocument/2006/relationships/styles" Target="styles.xml"/><Relationship Id="rId7" Type="http://schemas.openxmlformats.org/officeDocument/2006/relationships/hyperlink" Target="http://es.wikipedia.org/wiki/Prot%C3%B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%C3%81tom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42247-FAF4-4AFF-B42E-407FE7EF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1</cp:revision>
  <dcterms:created xsi:type="dcterms:W3CDTF">2013-04-08T02:24:00Z</dcterms:created>
  <dcterms:modified xsi:type="dcterms:W3CDTF">2013-04-08T03:35:00Z</dcterms:modified>
</cp:coreProperties>
</file>