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DF" w:rsidRPr="00C95DD4" w:rsidRDefault="005D5BDF">
      <w:pPr>
        <w:rPr>
          <w:rFonts w:ascii="Bookman Old Style" w:hAnsi="Bookman Old Style"/>
        </w:rPr>
      </w:pPr>
      <w:r w:rsidRPr="00C95DD4">
        <w:rPr>
          <w:rFonts w:ascii="Bookman Old Style" w:hAnsi="Bookman Old Style"/>
        </w:rPr>
        <w:t>Para entender el comportamiento  de la materia  en estado líquido es necesario  estudiar sus propiedades. Recordemos    que además del agua existen  otros líquidos de vital importancia, como el petróleo, la sangre, el alcohol, la acetona, etc.</w:t>
      </w:r>
    </w:p>
    <w:p w:rsidR="005D5BDF" w:rsidRPr="00C95DD4" w:rsidRDefault="005D5BDF" w:rsidP="005D5BDF">
      <w:pPr>
        <w:jc w:val="both"/>
        <w:rPr>
          <w:rFonts w:ascii="Bookman Old Style" w:hAnsi="Bookman Old Style"/>
        </w:rPr>
      </w:pPr>
      <w:r w:rsidRPr="00C95DD4">
        <w:rPr>
          <w:rFonts w:ascii="Bookman Old Style" w:hAnsi="Bookman Old Style"/>
        </w:rPr>
        <w:t>Investiga algunas de las propiedades de los líquidos:</w:t>
      </w:r>
    </w:p>
    <w:p w:rsidR="005D5BDF" w:rsidRPr="00C95DD4" w:rsidRDefault="00C95DD4" w:rsidP="005D5BDF">
      <w:pPr>
        <w:jc w:val="both"/>
        <w:rPr>
          <w:rFonts w:ascii="Bookman Old Style" w:hAnsi="Bookman Old Style"/>
          <w:b/>
        </w:rPr>
      </w:pPr>
      <w:r w:rsidRPr="00C95DD4">
        <w:rPr>
          <w:rFonts w:ascii="Bookman Old Style" w:hAnsi="Bookman Old Style"/>
          <w:noProof/>
          <w:lang w:val="es-ES"/>
        </w:rPr>
        <w:pict>
          <v:shapetype id="_x0000_t202" coordsize="21600,21600" o:spt="202" path="m,l,21600r21600,l21600,xe">
            <v:stroke joinstyle="miter"/>
            <v:path gradientshapeok="t" o:connecttype="rect"/>
          </v:shapetype>
          <v:shape id="_x0000_s1028" type="#_x0000_t202" style="position:absolute;left:0;text-align:left;margin-left:-3.15pt;margin-top:14.9pt;width:441.5pt;height:84.3pt;z-index:251662336;mso-height-percent:200;mso-height-percent:200;mso-width-relative:margin;mso-height-relative:margin">
            <v:textbox style="mso-next-textbox:#_x0000_s1028;mso-fit-shape-to-text:t">
              <w:txbxContent>
                <w:p w:rsidR="005D5BDF" w:rsidRDefault="005D5BDF">
                  <w:pPr>
                    <w:rPr>
                      <w:lang w:val="es-ES"/>
                    </w:rPr>
                  </w:pPr>
                </w:p>
                <w:p w:rsidR="005D5BDF" w:rsidRDefault="005D5BDF">
                  <w:pPr>
                    <w:rPr>
                      <w:lang w:val="es-ES"/>
                    </w:rPr>
                  </w:pPr>
                </w:p>
                <w:p w:rsidR="005D5BDF" w:rsidRDefault="005D5BDF">
                  <w:pPr>
                    <w:rPr>
                      <w:lang w:val="es-ES"/>
                    </w:rPr>
                  </w:pPr>
                </w:p>
              </w:txbxContent>
            </v:textbox>
          </v:shape>
        </w:pict>
      </w:r>
      <w:r w:rsidR="005D5BDF" w:rsidRPr="00C95DD4">
        <w:rPr>
          <w:rFonts w:ascii="Bookman Old Style" w:hAnsi="Bookman Old Style"/>
          <w:b/>
        </w:rPr>
        <w:t>Forma y volumen</w:t>
      </w:r>
    </w:p>
    <w:p w:rsidR="005D5BDF" w:rsidRPr="00C95DD4" w:rsidRDefault="005D5BDF" w:rsidP="005D5BDF">
      <w:pPr>
        <w:jc w:val="both"/>
        <w:rPr>
          <w:rFonts w:ascii="Bookman Old Style" w:hAnsi="Bookman Old Style"/>
        </w:rPr>
      </w:pPr>
    </w:p>
    <w:p w:rsidR="005D5BDF" w:rsidRPr="00C95DD4" w:rsidRDefault="005D5BDF" w:rsidP="005D5BDF">
      <w:pPr>
        <w:rPr>
          <w:rFonts w:ascii="Bookman Old Style" w:hAnsi="Bookman Old Style"/>
        </w:rPr>
      </w:pPr>
    </w:p>
    <w:p w:rsidR="005D5BDF" w:rsidRPr="00C95DD4" w:rsidRDefault="005D5BDF" w:rsidP="005D5BDF">
      <w:pPr>
        <w:rPr>
          <w:rFonts w:ascii="Bookman Old Style" w:hAnsi="Bookman Old Style"/>
        </w:rPr>
      </w:pPr>
    </w:p>
    <w:p w:rsidR="00C95DD4" w:rsidRDefault="00C95DD4" w:rsidP="005D5BDF">
      <w:pPr>
        <w:jc w:val="both"/>
        <w:rPr>
          <w:rFonts w:ascii="Bookman Old Style" w:hAnsi="Bookman Old Style"/>
          <w:b/>
        </w:rPr>
      </w:pPr>
    </w:p>
    <w:p w:rsidR="005D5BDF" w:rsidRPr="00C95DD4" w:rsidRDefault="00C95DD4" w:rsidP="005D5BDF">
      <w:pPr>
        <w:jc w:val="both"/>
        <w:rPr>
          <w:rFonts w:ascii="Bookman Old Style" w:hAnsi="Bookman Old Style"/>
          <w:b/>
        </w:rPr>
      </w:pPr>
      <w:r w:rsidRPr="00C95DD4">
        <w:rPr>
          <w:rFonts w:ascii="Bookman Old Style" w:hAnsi="Bookman Old Style"/>
          <w:b/>
          <w:noProof/>
          <w:lang w:eastAsia="es-MX"/>
        </w:rPr>
        <w:pict>
          <v:shape id="_x0000_s1031" type="#_x0000_t202" style="position:absolute;left:0;text-align:left;margin-left:-3.15pt;margin-top:15.15pt;width:441.5pt;height:84.3pt;z-index:251664384;mso-height-percent:200;mso-height-percent:200;mso-width-relative:margin;mso-height-relative:margin">
            <v:textbox style="mso-next-textbox:#_x0000_s1031;mso-fit-shape-to-text:t">
              <w:txbxContent>
                <w:p w:rsidR="005D5BDF" w:rsidRDefault="005D5BDF" w:rsidP="005D5BDF">
                  <w:pPr>
                    <w:rPr>
                      <w:lang w:val="es-ES"/>
                    </w:rPr>
                  </w:pPr>
                </w:p>
                <w:p w:rsidR="005D5BDF" w:rsidRDefault="005D5BDF" w:rsidP="005D5BDF">
                  <w:pPr>
                    <w:rPr>
                      <w:lang w:val="es-ES"/>
                    </w:rPr>
                  </w:pPr>
                </w:p>
                <w:p w:rsidR="005D5BDF" w:rsidRDefault="005D5BDF" w:rsidP="005D5BDF">
                  <w:pPr>
                    <w:rPr>
                      <w:lang w:val="es-ES"/>
                    </w:rPr>
                  </w:pPr>
                </w:p>
              </w:txbxContent>
            </v:textbox>
          </v:shape>
        </w:pict>
      </w:r>
      <w:r w:rsidR="005D5BDF" w:rsidRPr="00C95DD4">
        <w:rPr>
          <w:rFonts w:ascii="Bookman Old Style" w:hAnsi="Bookman Old Style"/>
          <w:b/>
        </w:rPr>
        <w:t>Difusión</w:t>
      </w:r>
    </w:p>
    <w:p w:rsidR="005D5BDF" w:rsidRPr="00C95DD4" w:rsidRDefault="005D5BDF" w:rsidP="005D5BDF">
      <w:pPr>
        <w:jc w:val="both"/>
        <w:rPr>
          <w:rFonts w:ascii="Bookman Old Style" w:hAnsi="Bookman Old Style"/>
          <w:b/>
        </w:rPr>
      </w:pPr>
    </w:p>
    <w:p w:rsidR="005D5BDF" w:rsidRPr="00C95DD4" w:rsidRDefault="005D5BDF" w:rsidP="005D5BDF">
      <w:pPr>
        <w:jc w:val="both"/>
        <w:rPr>
          <w:rFonts w:ascii="Bookman Old Style" w:hAnsi="Bookman Old Style"/>
          <w:b/>
        </w:rPr>
      </w:pPr>
    </w:p>
    <w:p w:rsidR="005D5BDF" w:rsidRPr="00C95DD4" w:rsidRDefault="005D5BDF" w:rsidP="005D5BDF">
      <w:pPr>
        <w:jc w:val="right"/>
        <w:rPr>
          <w:rFonts w:ascii="Bookman Old Style" w:hAnsi="Bookman Old Style"/>
        </w:rPr>
      </w:pPr>
    </w:p>
    <w:p w:rsidR="00C95DD4" w:rsidRDefault="00C95DD4" w:rsidP="005D5BDF">
      <w:pPr>
        <w:rPr>
          <w:rFonts w:ascii="Bookman Old Style" w:hAnsi="Bookman Old Style"/>
          <w:b/>
        </w:rPr>
      </w:pPr>
    </w:p>
    <w:p w:rsidR="005D5BDF" w:rsidRPr="00C95DD4" w:rsidRDefault="005D5BDF" w:rsidP="005D5BDF">
      <w:pPr>
        <w:rPr>
          <w:rFonts w:ascii="Bookman Old Style" w:hAnsi="Bookman Old Style"/>
          <w:b/>
        </w:rPr>
      </w:pPr>
      <w:r w:rsidRPr="00C95DD4">
        <w:rPr>
          <w:rFonts w:ascii="Bookman Old Style" w:hAnsi="Bookman Old Style"/>
          <w:noProof/>
          <w:lang w:eastAsia="es-MX"/>
        </w:rPr>
        <w:pict>
          <v:shape id="_x0000_s1029" type="#_x0000_t202" style="position:absolute;margin-left:-2.7pt;margin-top:15.4pt;width:441.5pt;height:84.3pt;z-index:251663360;mso-height-percent:200;mso-height-percent:200;mso-width-relative:margin;mso-height-relative:margin">
            <v:textbox style="mso-fit-shape-to-text:t">
              <w:txbxContent>
                <w:p w:rsidR="005D5BDF" w:rsidRDefault="005D5BDF" w:rsidP="005D5BDF">
                  <w:pPr>
                    <w:rPr>
                      <w:lang w:val="es-ES"/>
                    </w:rPr>
                  </w:pPr>
                </w:p>
                <w:p w:rsidR="005D5BDF" w:rsidRDefault="005D5BDF" w:rsidP="005D5BDF">
                  <w:pPr>
                    <w:rPr>
                      <w:lang w:val="es-ES"/>
                    </w:rPr>
                  </w:pPr>
                </w:p>
                <w:p w:rsidR="005D5BDF" w:rsidRDefault="005D5BDF" w:rsidP="005D5BDF">
                  <w:pPr>
                    <w:rPr>
                      <w:lang w:val="es-ES"/>
                    </w:rPr>
                  </w:pPr>
                </w:p>
              </w:txbxContent>
            </v:textbox>
          </v:shape>
        </w:pict>
      </w:r>
      <w:r w:rsidRPr="00C95DD4">
        <w:rPr>
          <w:rFonts w:ascii="Bookman Old Style" w:hAnsi="Bookman Old Style"/>
          <w:b/>
        </w:rPr>
        <w:t xml:space="preserve">Viscosidad </w:t>
      </w:r>
    </w:p>
    <w:p w:rsidR="005D5BDF" w:rsidRPr="00C95DD4" w:rsidRDefault="005D5BDF" w:rsidP="005D5BDF">
      <w:pPr>
        <w:rPr>
          <w:rFonts w:ascii="Bookman Old Style" w:hAnsi="Bookman Old Style"/>
          <w:b/>
        </w:rPr>
      </w:pPr>
    </w:p>
    <w:p w:rsidR="005D5BDF" w:rsidRPr="00C95DD4" w:rsidRDefault="005D5BDF" w:rsidP="005D5BDF">
      <w:pPr>
        <w:rPr>
          <w:rFonts w:ascii="Bookman Old Style" w:hAnsi="Bookman Old Style"/>
        </w:rPr>
      </w:pPr>
    </w:p>
    <w:p w:rsidR="005D5BDF" w:rsidRPr="00C95DD4" w:rsidRDefault="005D5BDF" w:rsidP="005D5BDF">
      <w:pPr>
        <w:jc w:val="right"/>
        <w:rPr>
          <w:rFonts w:ascii="Bookman Old Style" w:hAnsi="Bookman Old Style"/>
        </w:rPr>
      </w:pPr>
    </w:p>
    <w:p w:rsidR="00C95DD4" w:rsidRDefault="00C95DD4" w:rsidP="005D5BDF">
      <w:pPr>
        <w:jc w:val="both"/>
        <w:rPr>
          <w:rFonts w:ascii="Bookman Old Style" w:hAnsi="Bookman Old Style"/>
          <w:b/>
        </w:rPr>
      </w:pPr>
    </w:p>
    <w:p w:rsidR="005D5BDF" w:rsidRPr="00C95DD4" w:rsidRDefault="00C95DD4" w:rsidP="005D5BDF">
      <w:pPr>
        <w:jc w:val="both"/>
        <w:rPr>
          <w:rFonts w:ascii="Bookman Old Style" w:hAnsi="Bookman Old Style"/>
          <w:b/>
        </w:rPr>
      </w:pPr>
      <w:r w:rsidRPr="00C95DD4">
        <w:rPr>
          <w:rFonts w:ascii="Bookman Old Style" w:hAnsi="Bookman Old Style"/>
          <w:b/>
          <w:noProof/>
          <w:lang w:eastAsia="es-MX"/>
        </w:rPr>
        <w:pict>
          <v:shape id="_x0000_s1032" type="#_x0000_t202" style="position:absolute;left:0;text-align:left;margin-left:-2.25pt;margin-top:16.4pt;width:441.5pt;height:84.3pt;z-index:251665408;mso-height-percent:200;mso-height-percent:200;mso-width-relative:margin;mso-height-relative:margin">
            <v:textbox style="mso-next-textbox:#_x0000_s1032;mso-fit-shape-to-text:t">
              <w:txbxContent>
                <w:p w:rsidR="005D5BDF" w:rsidRDefault="005D5BDF" w:rsidP="005D5BDF">
                  <w:pPr>
                    <w:rPr>
                      <w:lang w:val="es-ES"/>
                    </w:rPr>
                  </w:pPr>
                </w:p>
                <w:p w:rsidR="005D5BDF" w:rsidRDefault="005D5BDF" w:rsidP="005D5BDF">
                  <w:pPr>
                    <w:rPr>
                      <w:lang w:val="es-ES"/>
                    </w:rPr>
                  </w:pPr>
                </w:p>
                <w:p w:rsidR="005D5BDF" w:rsidRDefault="005D5BDF" w:rsidP="005D5BDF">
                  <w:pPr>
                    <w:rPr>
                      <w:lang w:val="es-ES"/>
                    </w:rPr>
                  </w:pPr>
                </w:p>
              </w:txbxContent>
            </v:textbox>
          </v:shape>
        </w:pict>
      </w:r>
      <w:r w:rsidR="005D5BDF" w:rsidRPr="00C95DD4">
        <w:rPr>
          <w:rFonts w:ascii="Bookman Old Style" w:hAnsi="Bookman Old Style"/>
          <w:b/>
        </w:rPr>
        <w:t xml:space="preserve">Evaporación </w:t>
      </w:r>
    </w:p>
    <w:p w:rsidR="00EB6FC6" w:rsidRPr="00C95DD4" w:rsidRDefault="00EB6FC6" w:rsidP="005D5BDF">
      <w:pPr>
        <w:jc w:val="both"/>
        <w:rPr>
          <w:rFonts w:ascii="Bookman Old Style" w:hAnsi="Bookman Old Style"/>
        </w:rPr>
      </w:pPr>
    </w:p>
    <w:p w:rsidR="00EB6FC6" w:rsidRPr="00C95DD4" w:rsidRDefault="00EB6FC6" w:rsidP="00EB6FC6">
      <w:pPr>
        <w:rPr>
          <w:rFonts w:ascii="Bookman Old Style" w:hAnsi="Bookman Old Style"/>
        </w:rPr>
      </w:pPr>
    </w:p>
    <w:p w:rsidR="005D5BDF" w:rsidRPr="00C95DD4" w:rsidRDefault="005D5BDF" w:rsidP="00EB6FC6">
      <w:pPr>
        <w:jc w:val="right"/>
        <w:rPr>
          <w:rFonts w:ascii="Bookman Old Style" w:hAnsi="Bookman Old Style"/>
        </w:rPr>
      </w:pPr>
    </w:p>
    <w:p w:rsidR="00EB6FC6" w:rsidRPr="00C95DD4" w:rsidRDefault="00EB6FC6" w:rsidP="00EB6FC6">
      <w:pPr>
        <w:jc w:val="right"/>
        <w:rPr>
          <w:rFonts w:ascii="Bookman Old Style" w:hAnsi="Bookman Old Style"/>
        </w:rPr>
      </w:pPr>
    </w:p>
    <w:p w:rsidR="00C95DD4" w:rsidRDefault="00C95DD4" w:rsidP="00EB6FC6">
      <w:pPr>
        <w:jc w:val="both"/>
        <w:rPr>
          <w:rFonts w:ascii="Bookman Old Style" w:hAnsi="Bookman Old Style"/>
          <w:b/>
        </w:rPr>
      </w:pPr>
    </w:p>
    <w:p w:rsidR="00C95DD4" w:rsidRDefault="00C95DD4" w:rsidP="00EB6FC6">
      <w:pPr>
        <w:jc w:val="both"/>
        <w:rPr>
          <w:rFonts w:ascii="Bookman Old Style" w:hAnsi="Bookman Old Style"/>
          <w:b/>
        </w:rPr>
      </w:pPr>
    </w:p>
    <w:p w:rsidR="00EB6FC6" w:rsidRPr="00C95DD4" w:rsidRDefault="00C95DD4" w:rsidP="00EB6FC6">
      <w:pPr>
        <w:jc w:val="both"/>
        <w:rPr>
          <w:rFonts w:ascii="Bookman Old Style" w:hAnsi="Bookman Old Style"/>
          <w:b/>
        </w:rPr>
      </w:pPr>
      <w:r w:rsidRPr="00C95DD4">
        <w:rPr>
          <w:rFonts w:ascii="Bookman Old Style" w:hAnsi="Bookman Old Style"/>
          <w:b/>
          <w:noProof/>
          <w:lang w:eastAsia="es-MX"/>
        </w:rPr>
        <w:lastRenderedPageBreak/>
        <w:pict>
          <v:shape id="_x0000_s1033" type="#_x0000_t202" style="position:absolute;left:0;text-align:left;margin-left:-2.25pt;margin-top:16.7pt;width:441.5pt;height:84.3pt;z-index:251666432;mso-height-percent:200;mso-height-percent:200;mso-width-relative:margin;mso-height-relative:margin">
            <v:textbox style="mso-next-textbox:#_x0000_s1033;mso-fit-shape-to-text:t">
              <w:txbxContent>
                <w:p w:rsidR="00C95DD4" w:rsidRDefault="00C95DD4" w:rsidP="00C95DD4">
                  <w:pPr>
                    <w:rPr>
                      <w:lang w:val="es-ES"/>
                    </w:rPr>
                  </w:pPr>
                </w:p>
                <w:p w:rsidR="00C95DD4" w:rsidRDefault="00C95DD4" w:rsidP="00C95DD4">
                  <w:pPr>
                    <w:rPr>
                      <w:lang w:val="es-ES"/>
                    </w:rPr>
                  </w:pPr>
                </w:p>
                <w:p w:rsidR="00C95DD4" w:rsidRDefault="00C95DD4" w:rsidP="00C95DD4">
                  <w:pPr>
                    <w:rPr>
                      <w:lang w:val="es-ES"/>
                    </w:rPr>
                  </w:pPr>
                </w:p>
              </w:txbxContent>
            </v:textbox>
          </v:shape>
        </w:pict>
      </w:r>
      <w:r w:rsidRPr="00C95DD4">
        <w:rPr>
          <w:rFonts w:ascii="Bookman Old Style" w:hAnsi="Bookman Old Style"/>
          <w:b/>
        </w:rPr>
        <w:t>Punto de ebullición</w:t>
      </w:r>
    </w:p>
    <w:p w:rsidR="00C95DD4" w:rsidRPr="00C95DD4" w:rsidRDefault="00C95DD4" w:rsidP="00EB6FC6">
      <w:pPr>
        <w:jc w:val="both"/>
        <w:rPr>
          <w:rFonts w:ascii="Bookman Old Style" w:hAnsi="Bookman Old Style"/>
          <w:b/>
        </w:rPr>
      </w:pPr>
    </w:p>
    <w:p w:rsidR="00C95DD4" w:rsidRPr="00C95DD4" w:rsidRDefault="00C95DD4" w:rsidP="00C95DD4">
      <w:pPr>
        <w:jc w:val="both"/>
        <w:rPr>
          <w:rFonts w:ascii="Bookman Old Style" w:hAnsi="Bookman Old Style"/>
          <w:b/>
        </w:rPr>
      </w:pPr>
      <w:r w:rsidRPr="00C95DD4">
        <w:rPr>
          <w:rFonts w:ascii="Bookman Old Style" w:hAnsi="Bookman Old Style"/>
          <w:b/>
        </w:rPr>
        <w:t xml:space="preserve">Densidad </w:t>
      </w:r>
    </w:p>
    <w:p w:rsidR="00C95DD4" w:rsidRPr="00C95DD4" w:rsidRDefault="00C95DD4" w:rsidP="00C95DD4">
      <w:pPr>
        <w:jc w:val="both"/>
        <w:rPr>
          <w:rFonts w:ascii="Bookman Old Style" w:hAnsi="Bookman Old Style"/>
        </w:rPr>
      </w:pPr>
    </w:p>
    <w:p w:rsidR="00C95DD4" w:rsidRPr="00C95DD4" w:rsidRDefault="00C95DD4" w:rsidP="00C95DD4">
      <w:pPr>
        <w:jc w:val="both"/>
        <w:rPr>
          <w:rFonts w:ascii="Bookman Old Style" w:hAnsi="Bookman Old Style"/>
        </w:rPr>
      </w:pPr>
    </w:p>
    <w:p w:rsidR="00C95DD4" w:rsidRPr="00C95DD4" w:rsidRDefault="00C95DD4" w:rsidP="00C95DD4">
      <w:pPr>
        <w:jc w:val="both"/>
        <w:rPr>
          <w:rFonts w:ascii="Bookman Old Style" w:hAnsi="Bookman Old Style"/>
          <w:b/>
        </w:rPr>
      </w:pPr>
      <w:r w:rsidRPr="00C95DD4">
        <w:rPr>
          <w:rFonts w:ascii="Bookman Old Style" w:hAnsi="Bookman Old Style"/>
          <w:b/>
          <w:noProof/>
          <w:lang w:eastAsia="es-MX"/>
        </w:rPr>
        <w:pict>
          <v:shape id="_x0000_s1035" type="#_x0000_t202" style="position:absolute;left:0;text-align:left;margin-left:-9.15pt;margin-top:14.4pt;width:441.5pt;height:84.3pt;z-index:251668480;mso-height-percent:200;mso-height-percent:200;mso-width-relative:margin;mso-height-relative:margin">
            <v:textbox style="mso-next-textbox:#_x0000_s1035;mso-fit-shape-to-text:t">
              <w:txbxContent>
                <w:p w:rsidR="00C95DD4" w:rsidRDefault="00C95DD4" w:rsidP="00C95DD4">
                  <w:pPr>
                    <w:rPr>
                      <w:lang w:val="es-ES"/>
                    </w:rPr>
                  </w:pPr>
                </w:p>
                <w:p w:rsidR="00C95DD4" w:rsidRDefault="00C95DD4" w:rsidP="00C95DD4">
                  <w:pPr>
                    <w:rPr>
                      <w:lang w:val="es-ES"/>
                    </w:rPr>
                  </w:pPr>
                </w:p>
                <w:p w:rsidR="00C95DD4" w:rsidRDefault="00C95DD4" w:rsidP="00C95DD4">
                  <w:pPr>
                    <w:rPr>
                      <w:lang w:val="es-ES"/>
                    </w:rPr>
                  </w:pPr>
                </w:p>
              </w:txbxContent>
            </v:textbox>
          </v:shape>
        </w:pict>
      </w:r>
      <w:r w:rsidRPr="00C95DD4">
        <w:rPr>
          <w:rFonts w:ascii="Bookman Old Style" w:hAnsi="Bookman Old Style"/>
          <w:b/>
        </w:rPr>
        <w:t>Capacidad calorífica</w:t>
      </w:r>
    </w:p>
    <w:p w:rsidR="00C95DD4" w:rsidRPr="00C95DD4" w:rsidRDefault="00C95DD4" w:rsidP="00C95DD4">
      <w:pPr>
        <w:jc w:val="both"/>
        <w:rPr>
          <w:rFonts w:ascii="Bookman Old Style" w:hAnsi="Bookman Old Style"/>
          <w:b/>
        </w:rPr>
      </w:pPr>
    </w:p>
    <w:p w:rsidR="00C95DD4" w:rsidRPr="00C95DD4" w:rsidRDefault="00C95DD4" w:rsidP="00C95DD4">
      <w:pPr>
        <w:rPr>
          <w:rFonts w:ascii="Bookman Old Style" w:hAnsi="Bookman Old Style"/>
        </w:rPr>
      </w:pPr>
    </w:p>
    <w:p w:rsidR="00C95DD4" w:rsidRPr="00C95DD4" w:rsidRDefault="00C95DD4" w:rsidP="00C95DD4">
      <w:pPr>
        <w:jc w:val="right"/>
        <w:rPr>
          <w:rFonts w:ascii="Bookman Old Style" w:hAnsi="Bookman Old Style"/>
        </w:rPr>
      </w:pPr>
    </w:p>
    <w:p w:rsidR="00C95DD4" w:rsidRPr="00C95DD4" w:rsidRDefault="00C95DD4" w:rsidP="00C95DD4">
      <w:pPr>
        <w:jc w:val="both"/>
        <w:rPr>
          <w:rFonts w:ascii="Bookman Old Style" w:hAnsi="Bookman Old Style"/>
        </w:rPr>
      </w:pPr>
    </w:p>
    <w:p w:rsidR="00C95DD4" w:rsidRPr="00C95DD4" w:rsidRDefault="00C95DD4" w:rsidP="00C95DD4">
      <w:pPr>
        <w:jc w:val="both"/>
        <w:rPr>
          <w:rFonts w:ascii="Bookman Old Style" w:hAnsi="Bookman Old Style"/>
          <w:b/>
        </w:rPr>
      </w:pPr>
      <w:r w:rsidRPr="00C95DD4">
        <w:rPr>
          <w:rFonts w:ascii="Bookman Old Style" w:hAnsi="Bookman Old Style"/>
          <w:b/>
          <w:noProof/>
          <w:lang w:eastAsia="es-MX"/>
        </w:rPr>
        <w:pict>
          <v:shape id="_x0000_s1036" type="#_x0000_t202" style="position:absolute;left:0;text-align:left;margin-left:-8.7pt;margin-top:15.4pt;width:441.5pt;height:84.3pt;z-index:251669504;mso-height-percent:200;mso-height-percent:200;mso-width-relative:margin;mso-height-relative:margin">
            <v:textbox style="mso-next-textbox:#_x0000_s1036;mso-fit-shape-to-text:t">
              <w:txbxContent>
                <w:p w:rsidR="00C95DD4" w:rsidRDefault="00C95DD4" w:rsidP="00C95DD4">
                  <w:pPr>
                    <w:rPr>
                      <w:lang w:val="es-ES"/>
                    </w:rPr>
                  </w:pPr>
                </w:p>
                <w:p w:rsidR="00C95DD4" w:rsidRDefault="00C95DD4" w:rsidP="00C95DD4">
                  <w:pPr>
                    <w:rPr>
                      <w:lang w:val="es-ES"/>
                    </w:rPr>
                  </w:pPr>
                </w:p>
                <w:p w:rsidR="00C95DD4" w:rsidRDefault="00C95DD4" w:rsidP="00C95DD4">
                  <w:pPr>
                    <w:rPr>
                      <w:lang w:val="es-ES"/>
                    </w:rPr>
                  </w:pPr>
                </w:p>
              </w:txbxContent>
            </v:textbox>
          </v:shape>
        </w:pict>
      </w:r>
      <w:r w:rsidRPr="00C95DD4">
        <w:rPr>
          <w:rFonts w:ascii="Bookman Old Style" w:hAnsi="Bookman Old Style"/>
          <w:b/>
        </w:rPr>
        <w:t>Tensión superficial</w:t>
      </w:r>
    </w:p>
    <w:p w:rsidR="00C95DD4" w:rsidRPr="00C95DD4" w:rsidRDefault="00C95DD4" w:rsidP="00C95DD4">
      <w:pPr>
        <w:jc w:val="both"/>
        <w:rPr>
          <w:rFonts w:ascii="Bookman Old Style" w:hAnsi="Bookman Old Style"/>
        </w:rPr>
      </w:pPr>
    </w:p>
    <w:p w:rsidR="00C95DD4" w:rsidRPr="00C95DD4" w:rsidRDefault="00C95DD4" w:rsidP="00C95DD4">
      <w:pPr>
        <w:jc w:val="right"/>
        <w:rPr>
          <w:rFonts w:ascii="Bookman Old Style" w:hAnsi="Bookman Old Style"/>
        </w:rPr>
      </w:pPr>
    </w:p>
    <w:p w:rsidR="00C95DD4" w:rsidRPr="00C95DD4" w:rsidRDefault="00C95DD4" w:rsidP="00C95DD4">
      <w:pPr>
        <w:jc w:val="right"/>
        <w:rPr>
          <w:rFonts w:ascii="Bookman Old Style" w:hAnsi="Bookman Old Style"/>
        </w:rPr>
      </w:pPr>
    </w:p>
    <w:p w:rsidR="00C95DD4" w:rsidRPr="00C95DD4" w:rsidRDefault="00C95DD4" w:rsidP="00C95DD4">
      <w:pPr>
        <w:jc w:val="both"/>
        <w:rPr>
          <w:rFonts w:ascii="Bookman Old Style" w:hAnsi="Bookman Old Style"/>
        </w:rPr>
      </w:pPr>
    </w:p>
    <w:p w:rsidR="00C95DD4" w:rsidRPr="00C95DD4" w:rsidRDefault="00C95DD4" w:rsidP="00C95DD4">
      <w:pPr>
        <w:jc w:val="both"/>
        <w:rPr>
          <w:rFonts w:ascii="Bookman Old Style" w:hAnsi="Bookman Old Style"/>
          <w:b/>
        </w:rPr>
      </w:pPr>
      <w:r w:rsidRPr="00C95DD4">
        <w:rPr>
          <w:rFonts w:ascii="Bookman Old Style" w:hAnsi="Bookman Old Style"/>
          <w:b/>
          <w:noProof/>
          <w:lang w:eastAsia="es-MX"/>
        </w:rPr>
        <w:pict>
          <v:shape id="_x0000_s1037" type="#_x0000_t202" style="position:absolute;left:0;text-align:left;margin-left:-8.25pt;margin-top:20.3pt;width:441.5pt;height:84.3pt;z-index:251670528;mso-height-percent:200;mso-height-percent:200;mso-width-relative:margin;mso-height-relative:margin">
            <v:textbox style="mso-next-textbox:#_x0000_s1037;mso-fit-shape-to-text:t">
              <w:txbxContent>
                <w:p w:rsidR="00C95DD4" w:rsidRDefault="00C95DD4" w:rsidP="00C95DD4">
                  <w:pPr>
                    <w:rPr>
                      <w:lang w:val="es-ES"/>
                    </w:rPr>
                  </w:pPr>
                </w:p>
                <w:p w:rsidR="00C95DD4" w:rsidRDefault="00C95DD4" w:rsidP="00C95DD4">
                  <w:pPr>
                    <w:rPr>
                      <w:lang w:val="es-ES"/>
                    </w:rPr>
                  </w:pPr>
                </w:p>
                <w:p w:rsidR="00C95DD4" w:rsidRDefault="00C95DD4" w:rsidP="00C95DD4">
                  <w:pPr>
                    <w:rPr>
                      <w:lang w:val="es-ES"/>
                    </w:rPr>
                  </w:pPr>
                </w:p>
              </w:txbxContent>
            </v:textbox>
          </v:shape>
        </w:pict>
      </w:r>
      <w:r w:rsidRPr="00C95DD4">
        <w:rPr>
          <w:rFonts w:ascii="Bookman Old Style" w:hAnsi="Bookman Old Style"/>
          <w:b/>
        </w:rPr>
        <w:t>Capilaridad</w:t>
      </w:r>
    </w:p>
    <w:p w:rsidR="00C95DD4" w:rsidRDefault="00C95DD4" w:rsidP="00C95DD4">
      <w:pPr>
        <w:jc w:val="both"/>
        <w:rPr>
          <w:rFonts w:ascii="Bookman Old Style" w:hAnsi="Bookman Old Style"/>
        </w:rPr>
      </w:pPr>
    </w:p>
    <w:p w:rsidR="00C95DD4" w:rsidRDefault="00C95DD4" w:rsidP="00C95DD4">
      <w:pPr>
        <w:rPr>
          <w:rFonts w:ascii="Bookman Old Style" w:hAnsi="Bookman Old Style"/>
        </w:rPr>
      </w:pPr>
    </w:p>
    <w:p w:rsidR="00C95DD4" w:rsidRDefault="00C95DD4" w:rsidP="00C95DD4">
      <w:pPr>
        <w:jc w:val="right"/>
        <w:rPr>
          <w:rFonts w:ascii="Bookman Old Style" w:hAnsi="Bookman Old Style"/>
        </w:rPr>
      </w:pPr>
    </w:p>
    <w:p w:rsidR="00C95DD4" w:rsidRDefault="00C95DD4" w:rsidP="00C95DD4">
      <w:pPr>
        <w:jc w:val="right"/>
        <w:rPr>
          <w:rFonts w:ascii="Bookman Old Style" w:hAnsi="Bookman Old Style"/>
        </w:rPr>
      </w:pPr>
    </w:p>
    <w:p w:rsidR="00C95DD4" w:rsidRPr="00C95DD4" w:rsidRDefault="00C95DD4" w:rsidP="00C95DD4">
      <w:pPr>
        <w:jc w:val="both"/>
        <w:rPr>
          <w:rFonts w:ascii="Bookman Old Style" w:hAnsi="Bookman Old Style"/>
        </w:rPr>
      </w:pPr>
      <w:r>
        <w:rPr>
          <w:rFonts w:ascii="Bookman Old Style" w:hAnsi="Bookman Old Style"/>
        </w:rPr>
        <w:t>El agua es el disolvente universal  que separa molecularmente  a una substancia. Es el más abundante  e importante de nuestro planeta  puesto que en ella se tiene una gran  cantidad de sustancias disueltas.</w:t>
      </w:r>
    </w:p>
    <w:sectPr w:rsidR="00C95DD4" w:rsidRPr="00C95DD4" w:rsidSect="00711C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5BDF"/>
    <w:rsid w:val="000F72FA"/>
    <w:rsid w:val="00104F9F"/>
    <w:rsid w:val="004A6709"/>
    <w:rsid w:val="005D5BDF"/>
    <w:rsid w:val="00711C78"/>
    <w:rsid w:val="009D3ACE"/>
    <w:rsid w:val="00B518C5"/>
    <w:rsid w:val="00C95DD4"/>
    <w:rsid w:val="00EB6FC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5B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5B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575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ariel</cp:lastModifiedBy>
  <cp:revision>2</cp:revision>
  <dcterms:created xsi:type="dcterms:W3CDTF">2013-02-25T18:17:00Z</dcterms:created>
  <dcterms:modified xsi:type="dcterms:W3CDTF">2013-02-25T18:17:00Z</dcterms:modified>
</cp:coreProperties>
</file>