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2" w:rsidRPr="00296AB2" w:rsidRDefault="00AB3B86" w:rsidP="00296AB2">
      <w:pPr>
        <w:jc w:val="center"/>
        <w:rPr>
          <w:b/>
        </w:rPr>
      </w:pPr>
      <w:r w:rsidRPr="00296AB2">
        <w:rPr>
          <w:b/>
        </w:rPr>
        <w:t>ESTADO SOLIDO CRISTALINO</w:t>
      </w:r>
    </w:p>
    <w:p w:rsidR="00AB3B86" w:rsidRDefault="00AB3B86" w:rsidP="00296AB2">
      <w:pPr>
        <w:jc w:val="both"/>
        <w:rPr>
          <w:b/>
        </w:rPr>
      </w:pPr>
      <w:r>
        <w:t xml:space="preserve">A temperatura ambiente  la mayoría de los materiales  de la corteza terrestre  son </w:t>
      </w:r>
      <w:r>
        <w:rPr>
          <w:b/>
        </w:rPr>
        <w:t>sólidos</w:t>
      </w:r>
      <w:r>
        <w:t xml:space="preserve">. Los sólidos se pueden clasificar como </w:t>
      </w:r>
      <w:r w:rsidRPr="00AB3B86">
        <w:rPr>
          <w:b/>
        </w:rPr>
        <w:t>amorfos y cristalinos</w:t>
      </w:r>
      <w:r w:rsidR="00684F65">
        <w:rPr>
          <w:b/>
        </w:rPr>
        <w:t>.</w:t>
      </w:r>
    </w:p>
    <w:p w:rsidR="00684F65" w:rsidRDefault="00684F65" w:rsidP="00296AB2">
      <w:pPr>
        <w:pStyle w:val="Prrafodelista"/>
        <w:numPr>
          <w:ilvl w:val="0"/>
          <w:numId w:val="1"/>
        </w:numPr>
        <w:jc w:val="both"/>
      </w:pPr>
      <w:r>
        <w:rPr>
          <w:b/>
        </w:rPr>
        <w:t>Sólidos amorfos</w:t>
      </w:r>
      <w:r>
        <w:t xml:space="preserve">  hollín, talco, azufre, hule, plástico, vidrio, etc.  En estas sustancias las partículas  que las constituyen  se acomodan al azar  o sea en su estructura desordenada. Imaginemos a un líquido  con enorme viscosidad  cuyas moléculas no tuvieran tiempo  de ordenarse y formar un cristal.</w:t>
      </w:r>
    </w:p>
    <w:p w:rsidR="00684F65" w:rsidRPr="00684F65" w:rsidRDefault="00684F65" w:rsidP="00296AB2">
      <w:pPr>
        <w:pStyle w:val="Prrafodelista"/>
        <w:numPr>
          <w:ilvl w:val="0"/>
          <w:numId w:val="1"/>
        </w:numPr>
        <w:jc w:val="both"/>
        <w:rPr>
          <w:b/>
        </w:rPr>
      </w:pPr>
      <w:r w:rsidRPr="00684F65">
        <w:rPr>
          <w:b/>
        </w:rPr>
        <w:t xml:space="preserve">Sólidos </w:t>
      </w:r>
      <w:r>
        <w:rPr>
          <w:b/>
        </w:rPr>
        <w:t xml:space="preserve">cristalinos </w:t>
      </w:r>
      <w:r>
        <w:t xml:space="preserve"> se clasifican en iónicos, moleculares, de red covalente y de red metálica.</w:t>
      </w:r>
    </w:p>
    <w:p w:rsidR="00684F65" w:rsidRPr="00684F65" w:rsidRDefault="00684F65" w:rsidP="00296AB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Sólidos  iónicos  </w:t>
      </w:r>
      <w:r>
        <w:t>normalmente son sales  como el cloruro de Sodio. Estas sustancias están constituidas por sales de mesa, los iones de  de sodio y cloro se alternan  ordenadamente en un arreglo tridimensional  y se mantienen unidos por enlaces iónicos.</w:t>
      </w:r>
    </w:p>
    <w:p w:rsidR="00684F65" w:rsidRPr="00D45CE4" w:rsidRDefault="00684F65" w:rsidP="00296AB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Sólidos moleculares</w:t>
      </w:r>
      <w:r>
        <w:t xml:space="preserve"> el azúcar, el hielo  y cera son ejemplos  en donde las moléculas de estas sustancias  se encuentran uni</w:t>
      </w:r>
      <w:r w:rsidR="00D45CE4">
        <w:t xml:space="preserve">das por fuerza intermoleculares. En el caso del hielo, las moléculas de cristal están fuertemente unidas  por puentes de Hidrogeno  y en la cera  las fuerzas de atracción son   débiles  del tipo de </w:t>
      </w:r>
      <w:proofErr w:type="spellStart"/>
      <w:r w:rsidR="00D45CE4">
        <w:t>Vander</w:t>
      </w:r>
      <w:proofErr w:type="spellEnd"/>
      <w:r w:rsidR="00D45CE4">
        <w:t xml:space="preserve"> </w:t>
      </w:r>
      <w:proofErr w:type="spellStart"/>
      <w:r w:rsidR="00D45CE4">
        <w:t>walls</w:t>
      </w:r>
      <w:proofErr w:type="spellEnd"/>
      <w:r w:rsidR="00D45CE4">
        <w:t>.</w:t>
      </w:r>
    </w:p>
    <w:p w:rsidR="00D45CE4" w:rsidRPr="00D45CE4" w:rsidRDefault="00D45CE4" w:rsidP="00296AB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Red covalente</w:t>
      </w:r>
      <w:r>
        <w:t xml:space="preserve"> el cuarzo, diamante, grafito  son ejemplos en donde las moléculas de estas sustancias están unidas  por enlaces covalente  en un arreglo tridimensional gigante.</w:t>
      </w:r>
    </w:p>
    <w:p w:rsidR="00D45CE4" w:rsidRPr="00D45CE4" w:rsidRDefault="00D45CE4" w:rsidP="00296AB2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Metálicos </w:t>
      </w:r>
      <w:r>
        <w:t>acero, Hierro, aluminio cobre, bronce, oro, plata,  son ejemplos de sustancias duras  con propiedades y enlaces metálicos  sus átomos se acomodan  como las canicas   en una caja con arreglos gigantescos.</w:t>
      </w:r>
    </w:p>
    <w:p w:rsidR="00D45CE4" w:rsidRPr="00D81C76" w:rsidRDefault="00D45CE4" w:rsidP="00296AB2">
      <w:pPr>
        <w:jc w:val="both"/>
      </w:pPr>
    </w:p>
    <w:p w:rsidR="00D45CE4" w:rsidRDefault="00D45CE4" w:rsidP="00296AB2">
      <w:pPr>
        <w:jc w:val="both"/>
      </w:pPr>
      <w:r w:rsidRPr="00D81C76">
        <w:t xml:space="preserve">En los sólidos cristalinos  un pequeño arreglo de partículas  conocido como celda unitaria  se repite infinidad de veces en todas direcciones  en forma perfectamente ordenada </w:t>
      </w:r>
      <w:r w:rsidR="00D81C76" w:rsidRPr="00D81C76">
        <w:t xml:space="preserve">hasta formar el sólido completo. Todas las estructuras cristalinas en lo general tienen cara planas y </w:t>
      </w:r>
      <w:r w:rsidR="00296AB2" w:rsidRPr="00D81C76">
        <w:t>ángulos</w:t>
      </w:r>
      <w:r w:rsidR="00D81C76" w:rsidRPr="00D81C76">
        <w:t xml:space="preserve"> específicos  los siete conocidos son: cubico tetragonal, hexagonal, </w:t>
      </w:r>
      <w:r w:rsidR="00296AB2" w:rsidRPr="00D81C76">
        <w:t>ro</w:t>
      </w:r>
      <w:r w:rsidR="00296AB2">
        <w:t>m</w:t>
      </w:r>
      <w:r w:rsidR="00296AB2" w:rsidRPr="00D81C76">
        <w:t>boédrico</w:t>
      </w:r>
      <w:r w:rsidR="00D81C76" w:rsidRPr="00D81C76">
        <w:t xml:space="preserve">, tetraédrico, ortorrómbico, monoclínico y triclínico. </w:t>
      </w:r>
    </w:p>
    <w:p w:rsidR="00D81C76" w:rsidRDefault="00D81C76" w:rsidP="00296AB2">
      <w:pPr>
        <w:jc w:val="both"/>
      </w:pPr>
      <w:r>
        <w:rPr>
          <w:b/>
        </w:rPr>
        <w:t>Tipos de  sólidos cristalinos y sus propiedades</w:t>
      </w:r>
    </w:p>
    <w:tbl>
      <w:tblPr>
        <w:tblStyle w:val="Tablaconcuadrcula"/>
        <w:tblW w:w="0" w:type="auto"/>
        <w:tblLook w:val="04A0"/>
      </w:tblPr>
      <w:tblGrid>
        <w:gridCol w:w="1668"/>
        <w:gridCol w:w="2551"/>
        <w:gridCol w:w="3260"/>
        <w:gridCol w:w="2065"/>
      </w:tblGrid>
      <w:tr w:rsidR="00D81C76" w:rsidTr="00D81C76">
        <w:tc>
          <w:tcPr>
            <w:tcW w:w="1668" w:type="dxa"/>
          </w:tcPr>
          <w:p w:rsidR="00D81C76" w:rsidRPr="00D81C76" w:rsidRDefault="00D81C76" w:rsidP="00296AB2">
            <w:pPr>
              <w:jc w:val="both"/>
              <w:rPr>
                <w:b/>
              </w:rPr>
            </w:pPr>
            <w:r>
              <w:rPr>
                <w:b/>
              </w:rPr>
              <w:t>Tipo de sólidos</w:t>
            </w:r>
          </w:p>
        </w:tc>
        <w:tc>
          <w:tcPr>
            <w:tcW w:w="2551" w:type="dxa"/>
          </w:tcPr>
          <w:p w:rsidR="00D81C76" w:rsidRPr="00D81C76" w:rsidRDefault="00D81C76" w:rsidP="00296AB2">
            <w:pPr>
              <w:jc w:val="both"/>
              <w:rPr>
                <w:b/>
              </w:rPr>
            </w:pPr>
            <w:r>
              <w:rPr>
                <w:b/>
              </w:rPr>
              <w:t>Fuerzas intermoleculares</w:t>
            </w:r>
          </w:p>
        </w:tc>
        <w:tc>
          <w:tcPr>
            <w:tcW w:w="3260" w:type="dxa"/>
          </w:tcPr>
          <w:p w:rsidR="00D81C76" w:rsidRPr="00D81C76" w:rsidRDefault="00D81C76" w:rsidP="00296AB2">
            <w:pPr>
              <w:jc w:val="both"/>
              <w:rPr>
                <w:b/>
              </w:rPr>
            </w:pPr>
            <w:r>
              <w:rPr>
                <w:b/>
              </w:rPr>
              <w:t xml:space="preserve">Propiedades </w:t>
            </w:r>
          </w:p>
        </w:tc>
        <w:tc>
          <w:tcPr>
            <w:tcW w:w="2065" w:type="dxa"/>
          </w:tcPr>
          <w:p w:rsidR="00D81C76" w:rsidRPr="00D81C76" w:rsidRDefault="00D81C76" w:rsidP="00296AB2">
            <w:pPr>
              <w:jc w:val="both"/>
              <w:rPr>
                <w:b/>
              </w:rPr>
            </w:pPr>
            <w:r>
              <w:rPr>
                <w:b/>
              </w:rPr>
              <w:t xml:space="preserve">Ejemplos </w:t>
            </w:r>
          </w:p>
        </w:tc>
      </w:tr>
      <w:tr w:rsidR="00D81C76" w:rsidTr="00D81C76">
        <w:tc>
          <w:tcPr>
            <w:tcW w:w="1668" w:type="dxa"/>
          </w:tcPr>
          <w:p w:rsidR="00D81C76" w:rsidRDefault="00D81C76" w:rsidP="00296AB2">
            <w:pPr>
              <w:jc w:val="both"/>
            </w:pPr>
            <w:r>
              <w:t xml:space="preserve">Iónico </w:t>
            </w:r>
          </w:p>
        </w:tc>
        <w:tc>
          <w:tcPr>
            <w:tcW w:w="2551" w:type="dxa"/>
          </w:tcPr>
          <w:p w:rsidR="00D81C76" w:rsidRDefault="00D81C76" w:rsidP="00296AB2">
            <w:pPr>
              <w:jc w:val="both"/>
            </w:pPr>
            <w:r>
              <w:t>Fuerzas ion-ion</w:t>
            </w:r>
          </w:p>
        </w:tc>
        <w:tc>
          <w:tcPr>
            <w:tcW w:w="3260" w:type="dxa"/>
          </w:tcPr>
          <w:p w:rsidR="00D81C76" w:rsidRDefault="00D81C76" w:rsidP="00296AB2">
            <w:pPr>
              <w:jc w:val="both"/>
            </w:pPr>
            <w:r>
              <w:t>Quebradizos, duros  con punto de fusión alta</w:t>
            </w:r>
          </w:p>
        </w:tc>
        <w:tc>
          <w:tcPr>
            <w:tcW w:w="2065" w:type="dxa"/>
          </w:tcPr>
          <w:p w:rsidR="00D81C76" w:rsidRPr="00D81C76" w:rsidRDefault="00D81C76" w:rsidP="00296AB2">
            <w:pPr>
              <w:jc w:val="both"/>
            </w:pPr>
            <w:proofErr w:type="spellStart"/>
            <w:r>
              <w:t>NaCl</w:t>
            </w:r>
            <w:proofErr w:type="spellEnd"/>
            <w:r>
              <w:t xml:space="preserve">, </w:t>
            </w:r>
            <w:proofErr w:type="spellStart"/>
            <w:r>
              <w:t>KBr</w:t>
            </w:r>
            <w:proofErr w:type="spellEnd"/>
            <w:r>
              <w:t>,  MgCl</w:t>
            </w:r>
            <w:r>
              <w:rPr>
                <w:vertAlign w:val="subscript"/>
              </w:rPr>
              <w:t>2</w:t>
            </w:r>
          </w:p>
        </w:tc>
      </w:tr>
      <w:tr w:rsidR="00D81C76" w:rsidTr="00D81C76">
        <w:tc>
          <w:tcPr>
            <w:tcW w:w="1668" w:type="dxa"/>
          </w:tcPr>
          <w:p w:rsidR="00D81C76" w:rsidRDefault="00D81C76" w:rsidP="00296AB2">
            <w:pPr>
              <w:jc w:val="both"/>
            </w:pPr>
            <w:r>
              <w:t>Molecular</w:t>
            </w:r>
          </w:p>
        </w:tc>
        <w:tc>
          <w:tcPr>
            <w:tcW w:w="2551" w:type="dxa"/>
          </w:tcPr>
          <w:p w:rsidR="00D81C76" w:rsidRDefault="00D81C76" w:rsidP="00296AB2">
            <w:pPr>
              <w:jc w:val="both"/>
            </w:pPr>
            <w:r>
              <w:t xml:space="preserve">Fuerzas de </w:t>
            </w:r>
            <w:proofErr w:type="spellStart"/>
            <w:r>
              <w:t>Vander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</w:p>
        </w:tc>
        <w:tc>
          <w:tcPr>
            <w:tcW w:w="3260" w:type="dxa"/>
          </w:tcPr>
          <w:p w:rsidR="00D81C76" w:rsidRDefault="00D81C76" w:rsidP="00296AB2">
            <w:pPr>
              <w:jc w:val="both"/>
            </w:pPr>
            <w:r>
              <w:t>Suaves, punto de fusión baja, no son conductores de  electricidad.</w:t>
            </w:r>
          </w:p>
        </w:tc>
        <w:tc>
          <w:tcPr>
            <w:tcW w:w="2065" w:type="dxa"/>
          </w:tcPr>
          <w:p w:rsidR="00D81C76" w:rsidRPr="00D81C76" w:rsidRDefault="00D81C76" w:rsidP="00296AB2">
            <w:pPr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O, CCl</w:t>
            </w:r>
            <w:r>
              <w:rPr>
                <w:vertAlign w:val="subscript"/>
              </w:rPr>
              <w:t>4</w:t>
            </w:r>
            <w:r>
              <w:t>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</w:tr>
      <w:tr w:rsidR="00D81C76" w:rsidTr="00D81C76">
        <w:tc>
          <w:tcPr>
            <w:tcW w:w="1668" w:type="dxa"/>
          </w:tcPr>
          <w:p w:rsidR="00D81C76" w:rsidRDefault="00D81C76" w:rsidP="00296AB2">
            <w:pPr>
              <w:jc w:val="both"/>
            </w:pPr>
            <w:r>
              <w:t>Covalente</w:t>
            </w:r>
          </w:p>
        </w:tc>
        <w:tc>
          <w:tcPr>
            <w:tcW w:w="2551" w:type="dxa"/>
          </w:tcPr>
          <w:p w:rsidR="00D81C76" w:rsidRDefault="00D81C76" w:rsidP="00296AB2">
            <w:pPr>
              <w:jc w:val="both"/>
            </w:pPr>
            <w:r>
              <w:t>Enlace covalente</w:t>
            </w:r>
          </w:p>
        </w:tc>
        <w:tc>
          <w:tcPr>
            <w:tcW w:w="3260" w:type="dxa"/>
          </w:tcPr>
          <w:p w:rsidR="00D81C76" w:rsidRDefault="00D81C76" w:rsidP="00296AB2">
            <w:pPr>
              <w:jc w:val="both"/>
            </w:pPr>
            <w:r>
              <w:t>Duros, punto de fusión elevados</w:t>
            </w:r>
          </w:p>
        </w:tc>
        <w:tc>
          <w:tcPr>
            <w:tcW w:w="2065" w:type="dxa"/>
          </w:tcPr>
          <w:p w:rsidR="00D81C76" w:rsidRDefault="00D81C76" w:rsidP="00296AB2">
            <w:pPr>
              <w:jc w:val="both"/>
            </w:pPr>
            <w:r>
              <w:t>Diamante, grafito</w:t>
            </w:r>
          </w:p>
        </w:tc>
      </w:tr>
      <w:tr w:rsidR="00D81C76" w:rsidTr="00D81C76">
        <w:tc>
          <w:tcPr>
            <w:tcW w:w="1668" w:type="dxa"/>
          </w:tcPr>
          <w:p w:rsidR="00D81C76" w:rsidRDefault="00D81C76" w:rsidP="00296AB2">
            <w:pPr>
              <w:jc w:val="both"/>
            </w:pPr>
            <w:r>
              <w:t xml:space="preserve">Metálico </w:t>
            </w:r>
          </w:p>
        </w:tc>
        <w:tc>
          <w:tcPr>
            <w:tcW w:w="2551" w:type="dxa"/>
          </w:tcPr>
          <w:p w:rsidR="00D81C76" w:rsidRDefault="00D81C76" w:rsidP="00296AB2">
            <w:pPr>
              <w:jc w:val="both"/>
            </w:pPr>
            <w:r>
              <w:t>Enlace metálico</w:t>
            </w:r>
          </w:p>
        </w:tc>
        <w:tc>
          <w:tcPr>
            <w:tcW w:w="3260" w:type="dxa"/>
          </w:tcPr>
          <w:p w:rsidR="00D81C76" w:rsidRDefault="00D81C76" w:rsidP="00296AB2">
            <w:pPr>
              <w:jc w:val="both"/>
            </w:pPr>
            <w:r>
              <w:t>Dureza y punto de fusión variables conductores de electricidad</w:t>
            </w:r>
          </w:p>
        </w:tc>
        <w:tc>
          <w:tcPr>
            <w:tcW w:w="2065" w:type="dxa"/>
          </w:tcPr>
          <w:p w:rsidR="00D81C76" w:rsidRDefault="00D81C76" w:rsidP="00296AB2">
            <w:pPr>
              <w:jc w:val="both"/>
            </w:pPr>
            <w:r>
              <w:t>Na, Al, Cu, Ag</w:t>
            </w:r>
          </w:p>
        </w:tc>
      </w:tr>
    </w:tbl>
    <w:p w:rsidR="00D81C76" w:rsidRPr="00D81C76" w:rsidRDefault="00D81C76" w:rsidP="00296AB2">
      <w:pPr>
        <w:jc w:val="both"/>
      </w:pPr>
    </w:p>
    <w:p w:rsidR="00D45CE4" w:rsidRPr="00D45CE4" w:rsidRDefault="00D45CE4" w:rsidP="00296AB2">
      <w:pPr>
        <w:ind w:left="360"/>
        <w:jc w:val="both"/>
        <w:rPr>
          <w:b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5648325" cy="3305175"/>
            <wp:effectExtent l="19050" t="0" r="9525" b="0"/>
            <wp:docPr id="1" name="il_fi" descr="https://sites.google.com/site/quimicaiiepoem/3-1-3-estado-solido-cristalino/tipo%20de%20cristales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ites.google.com/site/quimicaiiepoem/3-1-3-estado-solido-cristalino/tipo%20de%20cristales.JPG?attredirects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22" w:rsidRDefault="00C55722" w:rsidP="00296AB2">
      <w:pPr>
        <w:jc w:val="both"/>
        <w:rPr>
          <w:rFonts w:ascii="Cambria" w:hAnsi="Cambria"/>
        </w:rPr>
      </w:pPr>
    </w:p>
    <w:p w:rsidR="00C55722" w:rsidRPr="00194734" w:rsidRDefault="00C55722" w:rsidP="00296AB2">
      <w:pPr>
        <w:jc w:val="both"/>
        <w:rPr>
          <w:rFonts w:ascii="Cambria" w:hAnsi="Cambria"/>
        </w:rPr>
      </w:pPr>
      <w:r w:rsidRPr="00194734">
        <w:rPr>
          <w:rFonts w:ascii="Cambria" w:hAnsi="Cambria"/>
        </w:rPr>
        <w:t>COMPLETA LA TABLA DE LA CLASIFICACIÓN DEL ESTADO SOLIDO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3126"/>
        <w:gridCol w:w="2960"/>
      </w:tblGrid>
      <w:tr w:rsidR="00C55722" w:rsidRPr="00194734" w:rsidTr="00490970">
        <w:tc>
          <w:tcPr>
            <w:tcW w:w="2968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CLASIFICACIÓN DE SOLIDOS</w:t>
            </w:r>
          </w:p>
        </w:tc>
        <w:tc>
          <w:tcPr>
            <w:tcW w:w="3126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DEFINICIÓN</w:t>
            </w:r>
          </w:p>
        </w:tc>
        <w:tc>
          <w:tcPr>
            <w:tcW w:w="2960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EJEMPLOS</w:t>
            </w:r>
          </w:p>
        </w:tc>
      </w:tr>
      <w:tr w:rsidR="00C55722" w:rsidRPr="00194734" w:rsidTr="00490970">
        <w:tc>
          <w:tcPr>
            <w:tcW w:w="2968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SOLIDOS AMORFOS</w:t>
            </w:r>
          </w:p>
        </w:tc>
        <w:tc>
          <w:tcPr>
            <w:tcW w:w="3126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60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C55722" w:rsidRPr="00194734" w:rsidTr="00490970">
        <w:tc>
          <w:tcPr>
            <w:tcW w:w="2968" w:type="dxa"/>
            <w:vMerge w:val="restart"/>
          </w:tcPr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 xml:space="preserve">SOLIDOS </w:t>
            </w:r>
            <w:r>
              <w:rPr>
                <w:rFonts w:ascii="Cambria" w:hAnsi="Cambria"/>
              </w:rPr>
              <w:t xml:space="preserve"> ____________________</w:t>
            </w:r>
          </w:p>
        </w:tc>
        <w:tc>
          <w:tcPr>
            <w:tcW w:w="3126" w:type="dxa"/>
          </w:tcPr>
          <w:p w:rsidR="00C55722" w:rsidRPr="00194734" w:rsidRDefault="00C55722" w:rsidP="00296A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IONICOS</w:t>
            </w: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60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C55722" w:rsidRPr="00194734" w:rsidTr="00490970">
        <w:tc>
          <w:tcPr>
            <w:tcW w:w="2968" w:type="dxa"/>
            <w:vMerge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26" w:type="dxa"/>
          </w:tcPr>
          <w:p w:rsidR="00C55722" w:rsidRPr="00194734" w:rsidRDefault="00C55722" w:rsidP="00296A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MOLECULARES</w:t>
            </w: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60" w:type="dxa"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C55722" w:rsidRPr="00194734" w:rsidTr="00490970">
        <w:trPr>
          <w:trHeight w:val="839"/>
        </w:trPr>
        <w:tc>
          <w:tcPr>
            <w:tcW w:w="2968" w:type="dxa"/>
            <w:vMerge/>
          </w:tcPr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126" w:type="dxa"/>
          </w:tcPr>
          <w:p w:rsidR="00C55722" w:rsidRPr="00194734" w:rsidRDefault="00C55722" w:rsidP="00296A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194734">
              <w:rPr>
                <w:rFonts w:ascii="Cambria" w:hAnsi="Cambria"/>
              </w:rPr>
              <w:t>RED COVALENTE</w:t>
            </w: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960" w:type="dxa"/>
          </w:tcPr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55722" w:rsidRPr="00194734" w:rsidRDefault="00C55722" w:rsidP="00296AB2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AB3B86" w:rsidRPr="00C55722" w:rsidRDefault="00AB3B86" w:rsidP="00296AB2">
      <w:pPr>
        <w:ind w:firstLine="708"/>
        <w:jc w:val="both"/>
      </w:pPr>
    </w:p>
    <w:sectPr w:rsidR="00AB3B86" w:rsidRPr="00C55722" w:rsidSect="00EB256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56A"/>
    <w:multiLevelType w:val="hybridMultilevel"/>
    <w:tmpl w:val="D870D7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621D6"/>
    <w:multiLevelType w:val="hybridMultilevel"/>
    <w:tmpl w:val="7DD4A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684"/>
    <w:multiLevelType w:val="hybridMultilevel"/>
    <w:tmpl w:val="D8A6FF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D76982"/>
    <w:multiLevelType w:val="hybridMultilevel"/>
    <w:tmpl w:val="D03294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3B86"/>
    <w:rsid w:val="00296AB2"/>
    <w:rsid w:val="00684F65"/>
    <w:rsid w:val="00772922"/>
    <w:rsid w:val="00895C08"/>
    <w:rsid w:val="00AB3B86"/>
    <w:rsid w:val="00AF0134"/>
    <w:rsid w:val="00C55722"/>
    <w:rsid w:val="00D45CE4"/>
    <w:rsid w:val="00D81C76"/>
    <w:rsid w:val="00E81FA5"/>
    <w:rsid w:val="00E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F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C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2283</Characters>
  <Application>Microsoft Office Word</Application>
  <DocSecurity>0</DocSecurity>
  <Lines>41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dcterms:created xsi:type="dcterms:W3CDTF">2013-04-11T04:21:00Z</dcterms:created>
  <dcterms:modified xsi:type="dcterms:W3CDTF">2013-04-11T05:10:00Z</dcterms:modified>
</cp:coreProperties>
</file>